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80"/>
        <w:spacing w:after="0"/>
        <w:rPr>
          <w:sz w:val="20"/>
          <w:szCs w:val="20"/>
          <w:color w:val="auto"/>
        </w:rPr>
      </w:pPr>
      <w:r>
        <w:rPr>
          <w:rFonts w:ascii="Arial" w:cs="Arial" w:eastAsia="Arial" w:hAnsi="Arial"/>
          <w:sz w:val="21"/>
          <w:szCs w:val="21"/>
          <w:color w:val="auto"/>
        </w:rPr>
        <w:t>76</w:t>
      </w:r>
    </w:p>
    <w:p>
      <w:pPr>
        <w:spacing w:after="0" w:line="111" w:lineRule="exact"/>
        <w:rPr>
          <w:sz w:val="24"/>
          <w:szCs w:val="24"/>
          <w:color w:val="auto"/>
        </w:rPr>
      </w:pPr>
    </w:p>
    <w:p>
      <w:pPr>
        <w:spacing w:after="0" w:line="376" w:lineRule="exact"/>
        <w:rPr>
          <w:sz w:val="20"/>
          <w:szCs w:val="20"/>
          <w:color w:val="auto"/>
        </w:rPr>
      </w:pPr>
      <w:r>
        <w:rPr>
          <w:rFonts w:ascii="Arial" w:cs="Arial" w:eastAsia="Arial" w:hAnsi="Arial"/>
          <w:sz w:val="28"/>
          <w:szCs w:val="28"/>
          <w:color w:val="auto"/>
        </w:rPr>
        <w:t>·</w:t>
      </w:r>
      <w:r>
        <w:rPr>
          <w:rFonts w:ascii="宋体" w:cs="宋体" w:eastAsia="宋体" w:hAnsi="宋体"/>
          <w:sz w:val="31"/>
          <w:szCs w:val="31"/>
          <w:color w:val="auto"/>
        </w:rPr>
        <w:t>论著</w:t>
      </w:r>
      <w:r>
        <w:rPr>
          <w:rFonts w:ascii="Arial" w:cs="Arial" w:eastAsia="Arial" w:hAnsi="Arial"/>
          <w:sz w:val="28"/>
          <w:szCs w:val="28"/>
          <w:color w:val="auto"/>
        </w:rPr>
        <w:t>·</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9" w:lineRule="exact"/>
        <w:rPr>
          <w:sz w:val="24"/>
          <w:szCs w:val="24"/>
          <w:color w:val="auto"/>
        </w:rPr>
      </w:pPr>
    </w:p>
    <w:p>
      <w:pPr>
        <w:ind w:left="80"/>
        <w:spacing w:after="0" w:line="206" w:lineRule="exact"/>
        <w:rPr>
          <w:sz w:val="20"/>
          <w:szCs w:val="20"/>
          <w:color w:val="auto"/>
        </w:rPr>
      </w:pPr>
      <w:r>
        <w:rPr>
          <w:rFonts w:ascii="宋体" w:cs="宋体" w:eastAsia="宋体" w:hAnsi="宋体"/>
          <w:sz w:val="18"/>
          <w:szCs w:val="18"/>
          <w:color w:val="auto"/>
        </w:rPr>
        <w:t>作者单位</w:t>
      </w:r>
    </w:p>
    <w:p>
      <w:pPr>
        <w:spacing w:after="0" w:line="89" w:lineRule="exact"/>
        <w:rPr>
          <w:sz w:val="24"/>
          <w:szCs w:val="24"/>
          <w:color w:val="auto"/>
        </w:rPr>
      </w:pPr>
    </w:p>
    <w:p>
      <w:pPr>
        <w:jc w:val="both"/>
        <w:ind w:left="80" w:firstLine="6"/>
        <w:spacing w:after="0" w:line="265" w:lineRule="exact"/>
        <w:tabs>
          <w:tab w:leader="none" w:pos="261" w:val="left"/>
        </w:tabs>
        <w:numPr>
          <w:ilvl w:val="0"/>
          <w:numId w:val="1"/>
        </w:numPr>
        <w:rPr>
          <w:rFonts w:ascii="Times New Roman" w:cs="Times New Roman" w:eastAsia="Times New Roman" w:hAnsi="Times New Roman"/>
          <w:sz w:val="16"/>
          <w:szCs w:val="16"/>
          <w:color w:val="auto"/>
        </w:rPr>
      </w:pPr>
      <w:r>
        <w:rPr>
          <w:rFonts w:ascii="宋体" w:cs="宋体" w:eastAsia="宋体" w:hAnsi="宋体"/>
          <w:sz w:val="16"/>
          <w:szCs w:val="16"/>
          <w:color w:val="auto"/>
        </w:rPr>
        <w:t>中国人民解放军南部战区总医院</w:t>
      </w:r>
      <w:r>
        <w:rPr>
          <w:rFonts w:ascii="Times New Roman" w:cs="Times New Roman" w:eastAsia="Times New Roman" w:hAnsi="Times New Roman"/>
          <w:sz w:val="16"/>
          <w:szCs w:val="16"/>
          <w:color w:val="auto"/>
        </w:rPr>
        <w:t>a.</w:t>
      </w:r>
      <w:r>
        <w:rPr>
          <w:rFonts w:ascii="宋体" w:cs="宋体" w:eastAsia="宋体" w:hAnsi="宋体"/>
          <w:sz w:val="16"/>
          <w:szCs w:val="16"/>
          <w:color w:val="auto"/>
        </w:rPr>
        <w:t>神经外科血管伽玛病区，</w:t>
      </w:r>
      <w:r>
        <w:rPr>
          <w:rFonts w:ascii="Times New Roman" w:cs="Times New Roman" w:eastAsia="Times New Roman" w:hAnsi="Times New Roman"/>
          <w:sz w:val="16"/>
          <w:szCs w:val="16"/>
          <w:color w:val="auto"/>
        </w:rPr>
        <w:t xml:space="preserve">b. </w:t>
      </w:r>
      <w:r>
        <w:rPr>
          <w:rFonts w:ascii="宋体" w:cs="宋体" w:eastAsia="宋体" w:hAnsi="宋体"/>
          <w:sz w:val="16"/>
          <w:szCs w:val="16"/>
          <w:color w:val="auto"/>
        </w:rPr>
        <w:t>核磁共振</w:t>
      </w:r>
    </w:p>
    <w:p>
      <w:pPr>
        <w:spacing w:after="0" w:line="81" w:lineRule="exact"/>
        <w:rPr>
          <w:rFonts w:ascii="Times New Roman" w:cs="Times New Roman" w:eastAsia="Times New Roman" w:hAnsi="Times New Roman"/>
          <w:sz w:val="16"/>
          <w:szCs w:val="16"/>
          <w:color w:val="auto"/>
        </w:rPr>
      </w:pPr>
    </w:p>
    <w:p>
      <w:pPr>
        <w:ind w:left="80"/>
        <w:spacing w:after="0" w:line="206" w:lineRule="exact"/>
        <w:rPr>
          <w:rFonts w:ascii="Times New Roman" w:cs="Times New Roman" w:eastAsia="Times New Roman" w:hAnsi="Times New Roman"/>
          <w:sz w:val="16"/>
          <w:szCs w:val="16"/>
          <w:color w:val="auto"/>
        </w:rPr>
      </w:pPr>
      <w:r>
        <w:rPr>
          <w:rFonts w:ascii="宋体" w:cs="宋体" w:eastAsia="宋体" w:hAnsi="宋体"/>
          <w:sz w:val="18"/>
          <w:szCs w:val="18"/>
          <w:color w:val="auto"/>
        </w:rPr>
        <w:t>室</w:t>
      </w:r>
    </w:p>
    <w:p>
      <w:pPr>
        <w:spacing w:after="0" w:line="65" w:lineRule="exact"/>
        <w:rPr>
          <w:rFonts w:ascii="Times New Roman" w:cs="Times New Roman" w:eastAsia="Times New Roman" w:hAnsi="Times New Roman"/>
          <w:sz w:val="16"/>
          <w:szCs w:val="16"/>
          <w:color w:val="auto"/>
        </w:rPr>
      </w:pPr>
    </w:p>
    <w:p>
      <w:pPr>
        <w:ind w:left="80"/>
        <w:spacing w:after="0" w:line="219" w:lineRule="exact"/>
        <w:rPr>
          <w:rFonts w:ascii="Times New Roman" w:cs="Times New Roman" w:eastAsia="Times New Roman" w:hAnsi="Times New Roman"/>
          <w:sz w:val="16"/>
          <w:szCs w:val="16"/>
          <w:color w:val="auto"/>
        </w:rPr>
      </w:pPr>
      <w:r>
        <w:rPr>
          <w:rFonts w:ascii="宋体" w:cs="宋体" w:eastAsia="宋体" w:hAnsi="宋体"/>
          <w:sz w:val="18"/>
          <w:szCs w:val="18"/>
          <w:color w:val="auto"/>
        </w:rPr>
        <w:t>广州</w:t>
      </w:r>
      <w:r>
        <w:rPr>
          <w:rFonts w:ascii="Times New Roman" w:cs="Times New Roman" w:eastAsia="Times New Roman" w:hAnsi="Times New Roman"/>
          <w:sz w:val="18"/>
          <w:szCs w:val="18"/>
          <w:color w:val="auto"/>
        </w:rPr>
        <w:t xml:space="preserve"> 510010</w:t>
      </w:r>
    </w:p>
    <w:p>
      <w:pPr>
        <w:spacing w:after="0" w:line="79" w:lineRule="exact"/>
        <w:rPr>
          <w:rFonts w:ascii="Times New Roman" w:cs="Times New Roman" w:eastAsia="Times New Roman" w:hAnsi="Times New Roman"/>
          <w:sz w:val="16"/>
          <w:szCs w:val="16"/>
          <w:color w:val="auto"/>
        </w:rPr>
      </w:pPr>
    </w:p>
    <w:p>
      <w:pPr>
        <w:ind w:left="80" w:firstLine="6"/>
        <w:spacing w:after="0" w:line="258" w:lineRule="exact"/>
        <w:tabs>
          <w:tab w:leader="none" w:pos="261" w:val="left"/>
        </w:tabs>
        <w:numPr>
          <w:ilvl w:val="0"/>
          <w:numId w:val="1"/>
        </w:numPr>
        <w:rPr>
          <w:rFonts w:ascii="Times New Roman" w:cs="Times New Roman" w:eastAsia="Times New Roman" w:hAnsi="Times New Roman"/>
          <w:sz w:val="18"/>
          <w:szCs w:val="18"/>
          <w:color w:val="auto"/>
        </w:rPr>
      </w:pPr>
      <w:r>
        <w:rPr>
          <w:rFonts w:ascii="宋体" w:cs="宋体" w:eastAsia="宋体" w:hAnsi="宋体"/>
          <w:sz w:val="18"/>
          <w:szCs w:val="18"/>
          <w:color w:val="auto"/>
        </w:rPr>
        <w:t>广州市从化区中医医院脑病科广州</w:t>
      </w:r>
      <w:r>
        <w:rPr>
          <w:rFonts w:ascii="Times New Roman" w:cs="Times New Roman" w:eastAsia="Times New Roman" w:hAnsi="Times New Roman"/>
          <w:sz w:val="18"/>
          <w:szCs w:val="18"/>
          <w:color w:val="auto"/>
        </w:rPr>
        <w:t xml:space="preserve"> 510010</w:t>
      </w:r>
    </w:p>
    <w:p>
      <w:pPr>
        <w:spacing w:after="0" w:line="80" w:lineRule="exact"/>
        <w:rPr>
          <w:rFonts w:ascii="Times New Roman" w:cs="Times New Roman" w:eastAsia="Times New Roman" w:hAnsi="Times New Roman"/>
          <w:sz w:val="18"/>
          <w:szCs w:val="18"/>
          <w:color w:val="auto"/>
        </w:rPr>
      </w:pPr>
    </w:p>
    <w:p>
      <w:pPr>
        <w:jc w:val="both"/>
        <w:ind w:left="80" w:firstLine="6"/>
        <w:spacing w:after="0" w:line="265" w:lineRule="exact"/>
        <w:tabs>
          <w:tab w:leader="none" w:pos="261" w:val="left"/>
        </w:tabs>
        <w:numPr>
          <w:ilvl w:val="0"/>
          <w:numId w:val="1"/>
        </w:numPr>
        <w:rPr>
          <w:rFonts w:ascii="Times New Roman" w:cs="Times New Roman" w:eastAsia="Times New Roman" w:hAnsi="Times New Roman"/>
          <w:sz w:val="18"/>
          <w:szCs w:val="18"/>
          <w:color w:val="auto"/>
        </w:rPr>
      </w:pPr>
      <w:r>
        <w:rPr>
          <w:rFonts w:ascii="宋体" w:cs="宋体" w:eastAsia="宋体" w:hAnsi="宋体"/>
          <w:sz w:val="18"/>
          <w:szCs w:val="18"/>
          <w:color w:val="auto"/>
        </w:rPr>
        <w:t>广州市从化区街口街社区卫生服务中心综合一科广州</w:t>
      </w:r>
      <w:r>
        <w:rPr>
          <w:rFonts w:ascii="Times New Roman" w:cs="Times New Roman" w:eastAsia="Times New Roman" w:hAnsi="Times New Roman"/>
          <w:sz w:val="18"/>
          <w:szCs w:val="18"/>
          <w:color w:val="auto"/>
        </w:rPr>
        <w:t xml:space="preserve"> 510010</w:t>
      </w:r>
    </w:p>
    <w:p>
      <w:pPr>
        <w:spacing w:after="0" w:line="68" w:lineRule="exact"/>
        <w:rPr>
          <w:rFonts w:ascii="Times New Roman" w:cs="Times New Roman" w:eastAsia="Times New Roman" w:hAnsi="Times New Roman"/>
          <w:sz w:val="18"/>
          <w:szCs w:val="18"/>
          <w:color w:val="auto"/>
        </w:rPr>
      </w:pPr>
    </w:p>
    <w:p>
      <w:pPr>
        <w:ind w:left="80"/>
        <w:spacing w:after="0" w:line="206" w:lineRule="exact"/>
        <w:rPr>
          <w:rFonts w:ascii="Times New Roman" w:cs="Times New Roman" w:eastAsia="Times New Roman" w:hAnsi="Times New Roman"/>
          <w:sz w:val="18"/>
          <w:szCs w:val="18"/>
          <w:color w:val="auto"/>
        </w:rPr>
      </w:pPr>
      <w:r>
        <w:rPr>
          <w:rFonts w:ascii="宋体" w:cs="宋体" w:eastAsia="宋体" w:hAnsi="宋体"/>
          <w:sz w:val="18"/>
          <w:szCs w:val="18"/>
          <w:color w:val="auto"/>
        </w:rPr>
        <w:t>基金项目</w:t>
      </w:r>
    </w:p>
    <w:p>
      <w:pPr>
        <w:spacing w:after="0" w:line="89" w:lineRule="exact"/>
        <w:rPr>
          <w:rFonts w:ascii="Times New Roman" w:cs="Times New Roman" w:eastAsia="Times New Roman" w:hAnsi="Times New Roman"/>
          <w:sz w:val="18"/>
          <w:szCs w:val="18"/>
          <w:color w:val="auto"/>
        </w:rPr>
      </w:pPr>
    </w:p>
    <w:p>
      <w:pPr>
        <w:jc w:val="both"/>
        <w:ind w:left="20" w:firstLine="63"/>
        <w:spacing w:after="0" w:line="269" w:lineRule="exact"/>
        <w:rPr>
          <w:rFonts w:ascii="Times New Roman" w:cs="Times New Roman" w:eastAsia="Times New Roman" w:hAnsi="Times New Roman"/>
          <w:sz w:val="18"/>
          <w:szCs w:val="18"/>
          <w:color w:val="auto"/>
        </w:rPr>
      </w:pPr>
      <w:r>
        <w:rPr>
          <w:rFonts w:ascii="宋体" w:cs="宋体" w:eastAsia="宋体" w:hAnsi="宋体"/>
          <w:sz w:val="17"/>
          <w:szCs w:val="17"/>
          <w:color w:val="auto"/>
        </w:rPr>
        <w:t>国家自然科学基金（</w:t>
      </w:r>
      <w:r>
        <w:rPr>
          <w:rFonts w:ascii="Times New Roman" w:cs="Times New Roman" w:eastAsia="Times New Roman" w:hAnsi="Times New Roman"/>
          <w:sz w:val="17"/>
          <w:szCs w:val="17"/>
          <w:color w:val="auto"/>
        </w:rPr>
        <w:t>No. 81471172</w:t>
      </w:r>
      <w:r>
        <w:rPr>
          <w:rFonts w:ascii="宋体" w:cs="宋体" w:eastAsia="宋体" w:hAnsi="宋体"/>
          <w:sz w:val="17"/>
          <w:szCs w:val="17"/>
          <w:color w:val="auto"/>
        </w:rPr>
        <w:t>）；国家科技计划子类别（</w:t>
      </w:r>
      <w:r>
        <w:rPr>
          <w:rFonts w:ascii="Times New Roman" w:cs="Times New Roman" w:eastAsia="Times New Roman" w:hAnsi="Times New Roman"/>
          <w:sz w:val="17"/>
          <w:szCs w:val="17"/>
          <w:color w:val="auto"/>
        </w:rPr>
        <w:t>No. 122732961 131543</w:t>
      </w:r>
      <w:r>
        <w:rPr>
          <w:rFonts w:ascii="宋体" w:cs="宋体" w:eastAsia="宋体" w:hAnsi="宋体"/>
          <w:sz w:val="17"/>
          <w:szCs w:val="17"/>
          <w:color w:val="auto"/>
        </w:rPr>
        <w:t>）</w:t>
      </w:r>
    </w:p>
    <w:p>
      <w:pPr>
        <w:spacing w:after="0" w:line="68" w:lineRule="exact"/>
        <w:rPr>
          <w:rFonts w:ascii="Times New Roman" w:cs="Times New Roman" w:eastAsia="Times New Roman" w:hAnsi="Times New Roman"/>
          <w:sz w:val="18"/>
          <w:szCs w:val="18"/>
          <w:color w:val="auto"/>
        </w:rPr>
      </w:pPr>
    </w:p>
    <w:p>
      <w:pPr>
        <w:ind w:left="80"/>
        <w:spacing w:after="0" w:line="206" w:lineRule="exact"/>
        <w:rPr>
          <w:rFonts w:ascii="Times New Roman" w:cs="Times New Roman" w:eastAsia="Times New Roman" w:hAnsi="Times New Roman"/>
          <w:sz w:val="18"/>
          <w:szCs w:val="18"/>
          <w:color w:val="auto"/>
        </w:rPr>
      </w:pPr>
      <w:r>
        <w:rPr>
          <w:rFonts w:ascii="宋体" w:cs="宋体" w:eastAsia="宋体" w:hAnsi="宋体"/>
          <w:sz w:val="18"/>
          <w:szCs w:val="18"/>
          <w:color w:val="auto"/>
        </w:rPr>
        <w:t>收稿日期</w:t>
      </w:r>
    </w:p>
    <w:p>
      <w:pPr>
        <w:spacing w:after="0" w:line="75" w:lineRule="exact"/>
        <w:rPr>
          <w:rFonts w:ascii="Times New Roman" w:cs="Times New Roman" w:eastAsia="Times New Roman" w:hAnsi="Times New Roman"/>
          <w:sz w:val="18"/>
          <w:szCs w:val="18"/>
          <w:color w:val="auto"/>
        </w:rPr>
      </w:pPr>
    </w:p>
    <w:p>
      <w:pPr>
        <w:ind w:left="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2021-07-13</w:t>
      </w:r>
    </w:p>
    <w:p>
      <w:pPr>
        <w:spacing w:after="0" w:line="80" w:lineRule="exact"/>
        <w:rPr>
          <w:rFonts w:ascii="Times New Roman" w:cs="Times New Roman" w:eastAsia="Times New Roman" w:hAnsi="Times New Roman"/>
          <w:sz w:val="18"/>
          <w:szCs w:val="18"/>
          <w:color w:val="auto"/>
        </w:rPr>
      </w:pPr>
    </w:p>
    <w:p>
      <w:pPr>
        <w:ind w:left="80"/>
        <w:spacing w:after="0" w:line="206" w:lineRule="exact"/>
        <w:rPr>
          <w:rFonts w:ascii="Times New Roman" w:cs="Times New Roman" w:eastAsia="Times New Roman" w:hAnsi="Times New Roman"/>
          <w:sz w:val="18"/>
          <w:szCs w:val="18"/>
          <w:color w:val="auto"/>
        </w:rPr>
      </w:pPr>
      <w:r>
        <w:rPr>
          <w:rFonts w:ascii="宋体" w:cs="宋体" w:eastAsia="宋体" w:hAnsi="宋体"/>
          <w:sz w:val="18"/>
          <w:szCs w:val="18"/>
          <w:color w:val="auto"/>
        </w:rPr>
        <w:t>通讯作者</w:t>
      </w:r>
    </w:p>
    <w:p>
      <w:pPr>
        <w:spacing w:after="0" w:line="89" w:lineRule="exact"/>
        <w:rPr>
          <w:rFonts w:ascii="Times New Roman" w:cs="Times New Roman" w:eastAsia="Times New Roman" w:hAnsi="Times New Roman"/>
          <w:sz w:val="18"/>
          <w:szCs w:val="18"/>
          <w:color w:val="auto"/>
        </w:rPr>
      </w:pPr>
    </w:p>
    <w:p>
      <w:pPr>
        <w:ind w:left="80"/>
        <w:spacing w:after="0" w:line="206" w:lineRule="exact"/>
        <w:rPr>
          <w:rFonts w:ascii="Times New Roman" w:cs="Times New Roman" w:eastAsia="Times New Roman" w:hAnsi="Times New Roman"/>
          <w:sz w:val="18"/>
          <w:szCs w:val="18"/>
          <w:color w:val="auto"/>
        </w:rPr>
      </w:pPr>
      <w:r>
        <w:rPr>
          <w:rFonts w:ascii="宋体" w:cs="宋体" w:eastAsia="宋体" w:hAnsi="宋体"/>
          <w:sz w:val="18"/>
          <w:szCs w:val="18"/>
          <w:color w:val="auto"/>
        </w:rPr>
        <w:t>黎春镛</w:t>
      </w:r>
    </w:p>
    <w:p>
      <w:pPr>
        <w:spacing w:after="0" w:line="74" w:lineRule="exact"/>
        <w:rPr>
          <w:rFonts w:ascii="Times New Roman" w:cs="Times New Roman" w:eastAsia="Times New Roman" w:hAnsi="Times New Roman"/>
          <w:sz w:val="18"/>
          <w:szCs w:val="18"/>
          <w:color w:val="auto"/>
        </w:rPr>
      </w:pPr>
    </w:p>
    <w:p>
      <w:pPr>
        <w:ind w:left="80" w:right="300"/>
        <w:spacing w:after="0" w:line="320"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13580466513@ 163.com</w:t>
      </w:r>
    </w:p>
    <w:p>
      <w:pPr>
        <w:spacing w:after="0" w:line="20" w:lineRule="exact"/>
        <w:rPr>
          <w:sz w:val="24"/>
          <w:szCs w:val="24"/>
          <w:color w:val="auto"/>
        </w:rPr>
      </w:pPr>
      <w:r>
        <w:rPr>
          <w:sz w:val="24"/>
          <w:szCs w:val="24"/>
          <w:color w:val="auto"/>
        </w:rPr>
        <w:br w:type="column"/>
      </w:r>
    </w:p>
    <w:p>
      <w:pPr>
        <w:spacing w:after="0" w:line="28" w:lineRule="exact"/>
        <w:rPr>
          <w:sz w:val="24"/>
          <w:szCs w:val="24"/>
          <w:color w:val="auto"/>
        </w:rPr>
      </w:pPr>
    </w:p>
    <w:p>
      <w:pPr>
        <w:ind w:left="2840"/>
        <w:spacing w:after="0"/>
        <w:rPr>
          <w:sz w:val="20"/>
          <w:szCs w:val="20"/>
          <w:color w:val="auto"/>
        </w:rPr>
      </w:pPr>
      <w:r>
        <w:rPr>
          <w:rFonts w:ascii="Times New Roman" w:cs="Times New Roman" w:eastAsia="Times New Roman" w:hAnsi="Times New Roman"/>
          <w:sz w:val="18"/>
          <w:szCs w:val="18"/>
          <w:u w:val="single" w:color="auto"/>
          <w:color w:val="auto"/>
        </w:rPr>
        <w:t>Neural Injury And Functional Reconstruction, February 2022, Vol.17, No.2</w:t>
      </w:r>
    </w:p>
    <w:p>
      <w:pPr>
        <w:spacing w:after="0" w:line="200" w:lineRule="exact"/>
        <w:rPr>
          <w:sz w:val="24"/>
          <w:szCs w:val="24"/>
          <w:color w:val="auto"/>
        </w:rPr>
      </w:pPr>
    </w:p>
    <w:p>
      <w:pPr>
        <w:spacing w:after="0" w:line="200" w:lineRule="exact"/>
        <w:rPr>
          <w:sz w:val="24"/>
          <w:szCs w:val="24"/>
          <w:color w:val="auto"/>
        </w:rPr>
      </w:pPr>
    </w:p>
    <w:p>
      <w:pPr>
        <w:spacing w:after="0" w:line="332" w:lineRule="exact"/>
        <w:rPr>
          <w:sz w:val="24"/>
          <w:szCs w:val="24"/>
          <w:color w:val="auto"/>
        </w:rPr>
      </w:pPr>
    </w:p>
    <w:p>
      <w:pPr>
        <w:ind w:left="1240" w:right="1140" w:hanging="179"/>
        <w:spacing w:after="0" w:line="438" w:lineRule="exact"/>
        <w:rPr>
          <w:sz w:val="20"/>
          <w:szCs w:val="20"/>
          <w:color w:val="auto"/>
        </w:rPr>
      </w:pPr>
      <w:r>
        <w:rPr>
          <w:rFonts w:ascii="宋体" w:cs="宋体" w:eastAsia="宋体" w:hAnsi="宋体"/>
          <w:sz w:val="35"/>
          <w:szCs w:val="35"/>
          <w:color w:val="auto"/>
        </w:rPr>
        <w:t>针刺穴位联合康复训练治疗急性脑梗死上肢运动功能障碍并功能磁共振研究</w:t>
      </w:r>
    </w:p>
    <w:p>
      <w:pPr>
        <w:spacing w:after="0" w:line="76" w:lineRule="exact"/>
        <w:rPr>
          <w:sz w:val="24"/>
          <w:szCs w:val="24"/>
          <w:color w:val="auto"/>
        </w:rPr>
      </w:pPr>
    </w:p>
    <w:p>
      <w:pPr>
        <w:jc w:val="center"/>
        <w:ind w:right="100"/>
        <w:spacing w:after="0" w:line="256" w:lineRule="exact"/>
        <w:rPr>
          <w:sz w:val="20"/>
          <w:szCs w:val="20"/>
          <w:color w:val="auto"/>
        </w:rPr>
      </w:pPr>
      <w:r>
        <w:rPr>
          <w:rFonts w:ascii="宋体" w:cs="宋体" w:eastAsia="宋体" w:hAnsi="宋体"/>
          <w:sz w:val="21"/>
          <w:szCs w:val="21"/>
          <w:color w:val="auto"/>
        </w:rPr>
        <w:t>黎春镛</w:t>
      </w:r>
      <w:r>
        <w:rPr>
          <w:rFonts w:ascii="Times New Roman" w:cs="Times New Roman" w:eastAsia="Times New Roman" w:hAnsi="Times New Roman"/>
          <w:sz w:val="21"/>
          <w:szCs w:val="21"/>
          <w:color w:val="auto"/>
          <w:vertAlign w:val="superscript"/>
        </w:rPr>
        <w:t>1a,2</w:t>
      </w:r>
      <w:r>
        <w:rPr>
          <w:rFonts w:ascii="宋体" w:cs="宋体" w:eastAsia="宋体" w:hAnsi="宋体"/>
          <w:sz w:val="21"/>
          <w:szCs w:val="21"/>
          <w:color w:val="auto"/>
        </w:rPr>
        <w:t>，陈欢</w:t>
      </w:r>
      <w:r>
        <w:rPr>
          <w:rFonts w:ascii="Times New Roman" w:cs="Times New Roman" w:eastAsia="Times New Roman" w:hAnsi="Times New Roman"/>
          <w:sz w:val="21"/>
          <w:szCs w:val="21"/>
          <w:color w:val="auto"/>
          <w:vertAlign w:val="superscript"/>
        </w:rPr>
        <w:t>3</w:t>
      </w:r>
      <w:r>
        <w:rPr>
          <w:rFonts w:ascii="宋体" w:cs="宋体" w:eastAsia="宋体" w:hAnsi="宋体"/>
          <w:sz w:val="21"/>
          <w:szCs w:val="21"/>
          <w:color w:val="auto"/>
        </w:rPr>
        <w:t>，罗高权</w:t>
      </w:r>
      <w:r>
        <w:rPr>
          <w:rFonts w:ascii="Times New Roman" w:cs="Times New Roman" w:eastAsia="Times New Roman" w:hAnsi="Times New Roman"/>
          <w:sz w:val="21"/>
          <w:szCs w:val="21"/>
          <w:color w:val="auto"/>
          <w:vertAlign w:val="superscript"/>
        </w:rPr>
        <w:t>1a</w:t>
      </w:r>
      <w:r>
        <w:rPr>
          <w:rFonts w:ascii="宋体" w:cs="宋体" w:eastAsia="宋体" w:hAnsi="宋体"/>
          <w:sz w:val="21"/>
          <w:szCs w:val="21"/>
          <w:color w:val="auto"/>
        </w:rPr>
        <w:t>，武肖娜</w:t>
      </w:r>
      <w:r>
        <w:rPr>
          <w:rFonts w:ascii="Times New Roman" w:cs="Times New Roman" w:eastAsia="Times New Roman" w:hAnsi="Times New Roman"/>
          <w:sz w:val="21"/>
          <w:szCs w:val="21"/>
          <w:color w:val="auto"/>
          <w:vertAlign w:val="superscript"/>
        </w:rPr>
        <w:t>1a</w:t>
      </w:r>
      <w:r>
        <w:rPr>
          <w:rFonts w:ascii="宋体" w:cs="宋体" w:eastAsia="宋体" w:hAnsi="宋体"/>
          <w:sz w:val="21"/>
          <w:szCs w:val="21"/>
          <w:color w:val="auto"/>
        </w:rPr>
        <w:t>，刘榴</w:t>
      </w:r>
      <w:r>
        <w:rPr>
          <w:rFonts w:ascii="Times New Roman" w:cs="Times New Roman" w:eastAsia="Times New Roman" w:hAnsi="Times New Roman"/>
          <w:sz w:val="21"/>
          <w:szCs w:val="21"/>
          <w:color w:val="auto"/>
          <w:vertAlign w:val="superscript"/>
        </w:rPr>
        <w:t>1a</w:t>
      </w:r>
      <w:r>
        <w:rPr>
          <w:rFonts w:ascii="宋体" w:cs="宋体" w:eastAsia="宋体" w:hAnsi="宋体"/>
          <w:sz w:val="21"/>
          <w:szCs w:val="21"/>
          <w:color w:val="auto"/>
        </w:rPr>
        <w:t>，江澈</w:t>
      </w:r>
      <w:r>
        <w:rPr>
          <w:rFonts w:ascii="Times New Roman" w:cs="Times New Roman" w:eastAsia="Times New Roman" w:hAnsi="Times New Roman"/>
          <w:sz w:val="21"/>
          <w:szCs w:val="21"/>
          <w:color w:val="auto"/>
          <w:vertAlign w:val="superscript"/>
        </w:rPr>
        <w:t>1a</w:t>
      </w:r>
      <w:r>
        <w:rPr>
          <w:rFonts w:ascii="宋体" w:cs="宋体" w:eastAsia="宋体" w:hAnsi="宋体"/>
          <w:sz w:val="21"/>
          <w:szCs w:val="21"/>
          <w:color w:val="auto"/>
        </w:rPr>
        <w:t>，韩立新</w:t>
      </w:r>
      <w:r>
        <w:rPr>
          <w:rFonts w:ascii="Times New Roman" w:cs="Times New Roman" w:eastAsia="Times New Roman" w:hAnsi="Times New Roman"/>
          <w:sz w:val="21"/>
          <w:szCs w:val="21"/>
          <w:color w:val="auto"/>
          <w:vertAlign w:val="superscript"/>
        </w:rPr>
        <w:t>1b</w:t>
      </w:r>
    </w:p>
    <w:p>
      <w:pPr>
        <w:spacing w:after="0" w:line="98" w:lineRule="exact"/>
        <w:rPr>
          <w:sz w:val="24"/>
          <w:szCs w:val="24"/>
          <w:color w:val="auto"/>
        </w:rPr>
      </w:pPr>
    </w:p>
    <w:p>
      <w:pPr>
        <w:jc w:val="both"/>
        <w:ind w:right="100"/>
        <w:spacing w:after="0" w:line="261" w:lineRule="exact"/>
        <w:rPr>
          <w:sz w:val="20"/>
          <w:szCs w:val="20"/>
          <w:color w:val="auto"/>
        </w:rPr>
      </w:pPr>
      <w:r>
        <w:rPr>
          <w:rFonts w:ascii="宋体" w:cs="宋体" w:eastAsia="宋体" w:hAnsi="宋体"/>
          <w:sz w:val="17"/>
          <w:szCs w:val="17"/>
          <w:color w:val="auto"/>
        </w:rPr>
        <w:t>摘要 目的：观察针刺穴位联合康复训练治疗急性脑梗死上肢运动功能障碍的疗效，并借助功能磁共振探讨对神经功能重塑的影响。方法：选取急性脑梗死上肢运动功能障碍患者</w:t>
      </w:r>
      <w:r>
        <w:rPr>
          <w:rFonts w:ascii="Times New Roman" w:cs="Times New Roman" w:eastAsia="Times New Roman" w:hAnsi="Times New Roman"/>
          <w:sz w:val="17"/>
          <w:szCs w:val="17"/>
          <w:color w:val="auto"/>
        </w:rPr>
        <w:t xml:space="preserve">60 </w:t>
      </w:r>
      <w:r>
        <w:rPr>
          <w:rFonts w:ascii="宋体" w:cs="宋体" w:eastAsia="宋体" w:hAnsi="宋体"/>
          <w:sz w:val="17"/>
          <w:szCs w:val="17"/>
          <w:color w:val="auto"/>
        </w:rPr>
        <w:t>例，随机分为对照组及治疗组，各</w:t>
      </w:r>
      <w:r>
        <w:rPr>
          <w:rFonts w:ascii="Times New Roman" w:cs="Times New Roman" w:eastAsia="Times New Roman" w:hAnsi="Times New Roman"/>
          <w:sz w:val="17"/>
          <w:szCs w:val="17"/>
          <w:color w:val="auto"/>
        </w:rPr>
        <w:t xml:space="preserve">30 </w:t>
      </w:r>
      <w:r>
        <w:rPr>
          <w:rFonts w:ascii="宋体" w:cs="宋体" w:eastAsia="宋体" w:hAnsi="宋体"/>
          <w:sz w:val="17"/>
          <w:szCs w:val="17"/>
          <w:color w:val="auto"/>
        </w:rPr>
        <w:t>例。对照组行常规药物治疗和运动康复训练，治疗组在对照组的基础上给予针刺穴位治疗；均治</w:t>
      </w:r>
    </w:p>
    <w:p>
      <w:pPr>
        <w:spacing w:after="0" w:line="75" w:lineRule="exact"/>
        <w:rPr>
          <w:sz w:val="24"/>
          <w:szCs w:val="24"/>
          <w:color w:val="auto"/>
        </w:rPr>
      </w:pPr>
    </w:p>
    <w:p>
      <w:pPr>
        <w:jc w:val="both"/>
        <w:ind w:firstLine="4"/>
        <w:spacing w:after="0" w:line="274" w:lineRule="exact"/>
        <w:tabs>
          <w:tab w:leader="none" w:pos="205" w:val="left"/>
        </w:tabs>
        <w:numPr>
          <w:ilvl w:val="0"/>
          <w:numId w:val="2"/>
        </w:numPr>
        <w:rPr>
          <w:rFonts w:ascii="宋体" w:cs="宋体" w:eastAsia="宋体" w:hAnsi="宋体"/>
          <w:sz w:val="17"/>
          <w:szCs w:val="17"/>
          <w:color w:val="auto"/>
        </w:rPr>
      </w:pPr>
      <w:r>
        <w:rPr>
          <w:rFonts w:ascii="Times New Roman" w:cs="Times New Roman" w:eastAsia="Times New Roman" w:hAnsi="Times New Roman"/>
          <w:sz w:val="17"/>
          <w:szCs w:val="17"/>
          <w:color w:val="auto"/>
        </w:rPr>
        <w:t xml:space="preserve">3 </w:t>
      </w:r>
      <w:r>
        <w:rPr>
          <w:rFonts w:ascii="宋体" w:cs="宋体" w:eastAsia="宋体" w:hAnsi="宋体"/>
          <w:sz w:val="17"/>
          <w:szCs w:val="17"/>
          <w:color w:val="auto"/>
        </w:rPr>
        <w:t>个月。于治疗前、后，对</w:t>
      </w:r>
      <w:r>
        <w:rPr>
          <w:rFonts w:ascii="Times New Roman" w:cs="Times New Roman" w:eastAsia="Times New Roman" w:hAnsi="Times New Roman"/>
          <w:sz w:val="17"/>
          <w:szCs w:val="17"/>
          <w:color w:val="auto"/>
        </w:rPr>
        <w:t xml:space="preserve">2 </w:t>
      </w:r>
      <w:r>
        <w:rPr>
          <w:rFonts w:ascii="宋体" w:cs="宋体" w:eastAsia="宋体" w:hAnsi="宋体"/>
          <w:sz w:val="17"/>
          <w:szCs w:val="17"/>
          <w:color w:val="auto"/>
        </w:rPr>
        <w:t>组患者行美国国立卫生院脑卒中量表（</w:t>
      </w:r>
      <w:r>
        <w:rPr>
          <w:rFonts w:ascii="Times New Roman" w:cs="Times New Roman" w:eastAsia="Times New Roman" w:hAnsi="Times New Roman"/>
          <w:sz w:val="17"/>
          <w:szCs w:val="17"/>
          <w:color w:val="auto"/>
        </w:rPr>
        <w:t>NIHSS</w:t>
      </w:r>
      <w:r>
        <w:rPr>
          <w:rFonts w:ascii="宋体" w:cs="宋体" w:eastAsia="宋体" w:hAnsi="宋体"/>
          <w:sz w:val="17"/>
          <w:szCs w:val="17"/>
          <w:color w:val="auto"/>
        </w:rPr>
        <w:t>）评分、</w:t>
      </w:r>
      <w:r>
        <w:rPr>
          <w:rFonts w:ascii="Times New Roman" w:cs="Times New Roman" w:eastAsia="Times New Roman" w:hAnsi="Times New Roman"/>
          <w:sz w:val="17"/>
          <w:szCs w:val="17"/>
          <w:color w:val="auto"/>
        </w:rPr>
        <w:t xml:space="preserve">Fugl-Meyer </w:t>
      </w:r>
      <w:r>
        <w:rPr>
          <w:rFonts w:ascii="宋体" w:cs="宋体" w:eastAsia="宋体" w:hAnsi="宋体"/>
          <w:sz w:val="17"/>
          <w:szCs w:val="17"/>
          <w:color w:val="auto"/>
        </w:rPr>
        <w:t>上肢运动量表（</w:t>
      </w:r>
      <w:r>
        <w:rPr>
          <w:rFonts w:ascii="Times New Roman" w:cs="Times New Roman" w:eastAsia="Times New Roman" w:hAnsi="Times New Roman"/>
          <w:sz w:val="17"/>
          <w:szCs w:val="17"/>
          <w:color w:val="auto"/>
        </w:rPr>
        <w:t>FMA-UE</w:t>
      </w:r>
      <w:r>
        <w:rPr>
          <w:rFonts w:ascii="宋体" w:cs="宋体" w:eastAsia="宋体" w:hAnsi="宋体"/>
          <w:sz w:val="17"/>
          <w:szCs w:val="17"/>
          <w:color w:val="auto"/>
        </w:rPr>
        <w:t>）评分、患肢的食指轻叩试验检查、握力测量及运动任务态的功能磁共振扫描。结果：治疗后，</w:t>
      </w:r>
      <w:r>
        <w:rPr>
          <w:rFonts w:ascii="Times New Roman" w:cs="Times New Roman" w:eastAsia="Times New Roman" w:hAnsi="Times New Roman"/>
          <w:sz w:val="17"/>
          <w:szCs w:val="17"/>
          <w:color w:val="auto"/>
        </w:rPr>
        <w:t xml:space="preserve"> 2 </w:t>
      </w:r>
      <w:r>
        <w:rPr>
          <w:rFonts w:ascii="宋体" w:cs="宋体" w:eastAsia="宋体" w:hAnsi="宋体"/>
          <w:sz w:val="17"/>
          <w:szCs w:val="17"/>
          <w:color w:val="auto"/>
        </w:rPr>
        <w:t>组的</w:t>
      </w:r>
      <w:r>
        <w:rPr>
          <w:rFonts w:ascii="Times New Roman" w:cs="Times New Roman" w:eastAsia="Times New Roman" w:hAnsi="Times New Roman"/>
          <w:sz w:val="17"/>
          <w:szCs w:val="17"/>
          <w:color w:val="auto"/>
        </w:rPr>
        <w:t xml:space="preserve">NIHSS </w:t>
      </w:r>
      <w:r>
        <w:rPr>
          <w:rFonts w:ascii="宋体" w:cs="宋体" w:eastAsia="宋体" w:hAnsi="宋体"/>
          <w:sz w:val="17"/>
          <w:szCs w:val="17"/>
          <w:color w:val="auto"/>
        </w:rPr>
        <w:t>评分、</w:t>
      </w:r>
      <w:r>
        <w:rPr>
          <w:rFonts w:ascii="Times New Roman" w:cs="Times New Roman" w:eastAsia="Times New Roman" w:hAnsi="Times New Roman"/>
          <w:sz w:val="17"/>
          <w:szCs w:val="17"/>
          <w:color w:val="auto"/>
        </w:rPr>
        <w:t xml:space="preserve">FMA-UE </w:t>
      </w:r>
      <w:r>
        <w:rPr>
          <w:rFonts w:ascii="宋体" w:cs="宋体" w:eastAsia="宋体" w:hAnsi="宋体"/>
          <w:sz w:val="17"/>
          <w:szCs w:val="17"/>
          <w:color w:val="auto"/>
        </w:rPr>
        <w:t>评分、患肢食指轻叩试验及握力测量均较治疗前改善（均</w:t>
      </w:r>
      <w:r>
        <w:rPr>
          <w:rFonts w:ascii="Times New Roman" w:cs="Times New Roman" w:eastAsia="Times New Roman" w:hAnsi="Times New Roman"/>
          <w:sz w:val="17"/>
          <w:szCs w:val="17"/>
          <w:i w:val="1"/>
          <w:iCs w:val="1"/>
          <w:color w:val="auto"/>
        </w:rPr>
        <w:t>P</w:t>
      </w:r>
      <w:r>
        <w:rPr>
          <w:rFonts w:ascii="宋体" w:cs="宋体" w:eastAsia="宋体" w:hAnsi="宋体"/>
          <w:sz w:val="17"/>
          <w:szCs w:val="17"/>
          <w:color w:val="auto"/>
        </w:rPr>
        <w:t>＜</w:t>
      </w:r>
      <w:r>
        <w:rPr>
          <w:rFonts w:ascii="Times New Roman" w:cs="Times New Roman" w:eastAsia="Times New Roman" w:hAnsi="Times New Roman"/>
          <w:sz w:val="17"/>
          <w:szCs w:val="17"/>
          <w:color w:val="auto"/>
        </w:rPr>
        <w:t>0.01</w:t>
      </w:r>
      <w:r>
        <w:rPr>
          <w:rFonts w:ascii="宋体" w:cs="宋体" w:eastAsia="宋体" w:hAnsi="宋体"/>
          <w:sz w:val="17"/>
          <w:szCs w:val="17"/>
          <w:color w:val="auto"/>
        </w:rPr>
        <w:t>），且治疗组改善程度较对照组明显（均</w:t>
      </w:r>
      <w:r>
        <w:rPr>
          <w:rFonts w:ascii="Times New Roman" w:cs="Times New Roman" w:eastAsia="Times New Roman" w:hAnsi="Times New Roman"/>
          <w:sz w:val="17"/>
          <w:szCs w:val="17"/>
          <w:i w:val="1"/>
          <w:iCs w:val="1"/>
          <w:color w:val="auto"/>
        </w:rPr>
        <w:t>P</w:t>
      </w:r>
      <w:r>
        <w:rPr>
          <w:rFonts w:ascii="宋体" w:cs="宋体" w:eastAsia="宋体" w:hAnsi="宋体"/>
          <w:sz w:val="17"/>
          <w:szCs w:val="17"/>
          <w:color w:val="auto"/>
        </w:rPr>
        <w:t>＜</w:t>
      </w:r>
      <w:r>
        <w:rPr>
          <w:rFonts w:ascii="Times New Roman" w:cs="Times New Roman" w:eastAsia="Times New Roman" w:hAnsi="Times New Roman"/>
          <w:sz w:val="17"/>
          <w:szCs w:val="17"/>
          <w:color w:val="auto"/>
        </w:rPr>
        <w:t>0.01</w:t>
      </w:r>
      <w:r>
        <w:rPr>
          <w:rFonts w:ascii="宋体" w:cs="宋体" w:eastAsia="宋体" w:hAnsi="宋体"/>
          <w:sz w:val="17"/>
          <w:szCs w:val="17"/>
          <w:color w:val="auto"/>
        </w:rPr>
        <w:t>）。治疗前，</w:t>
      </w:r>
      <w:r>
        <w:rPr>
          <w:rFonts w:ascii="Times New Roman" w:cs="Times New Roman" w:eastAsia="Times New Roman" w:hAnsi="Times New Roman"/>
          <w:sz w:val="17"/>
          <w:szCs w:val="17"/>
          <w:color w:val="auto"/>
        </w:rPr>
        <w:t>2</w:t>
      </w:r>
      <w:r>
        <w:rPr>
          <w:rFonts w:ascii="Times New Roman" w:cs="Times New Roman" w:eastAsia="Times New Roman" w:hAnsi="Times New Roman"/>
          <w:sz w:val="17"/>
          <w:szCs w:val="17"/>
          <w:i w:val="1"/>
          <w:iCs w:val="1"/>
          <w:color w:val="auto"/>
        </w:rPr>
        <w:t xml:space="preserve"> </w:t>
      </w:r>
      <w:r>
        <w:rPr>
          <w:rFonts w:ascii="宋体" w:cs="宋体" w:eastAsia="宋体" w:hAnsi="宋体"/>
          <w:sz w:val="17"/>
          <w:szCs w:val="17"/>
          <w:color w:val="auto"/>
        </w:rPr>
        <w:t>组患者左手握拳运动可稳定激活对侧初级运动区（</w:t>
      </w:r>
      <w:r>
        <w:rPr>
          <w:rFonts w:ascii="Times New Roman" w:cs="Times New Roman" w:eastAsia="Times New Roman" w:hAnsi="Times New Roman"/>
          <w:sz w:val="17"/>
          <w:szCs w:val="17"/>
          <w:color w:val="auto"/>
        </w:rPr>
        <w:t>M1</w:t>
      </w:r>
      <w:r>
        <w:rPr>
          <w:rFonts w:ascii="宋体" w:cs="宋体" w:eastAsia="宋体" w:hAnsi="宋体"/>
          <w:sz w:val="17"/>
          <w:szCs w:val="17"/>
          <w:color w:val="auto"/>
        </w:rPr>
        <w:t>）及辅助运动区（</w:t>
      </w:r>
      <w:r>
        <w:rPr>
          <w:rFonts w:ascii="Times New Roman" w:cs="Times New Roman" w:eastAsia="Times New Roman" w:hAnsi="Times New Roman"/>
          <w:sz w:val="17"/>
          <w:szCs w:val="17"/>
          <w:color w:val="auto"/>
        </w:rPr>
        <w:t>SMA</w:t>
      </w:r>
      <w:r>
        <w:rPr>
          <w:rFonts w:ascii="宋体" w:cs="宋体" w:eastAsia="宋体" w:hAnsi="宋体"/>
          <w:sz w:val="17"/>
          <w:szCs w:val="17"/>
          <w:color w:val="auto"/>
        </w:rPr>
        <w:t>）；治疗后，</w:t>
      </w:r>
      <w:r>
        <w:rPr>
          <w:rFonts w:ascii="Times New Roman" w:cs="Times New Roman" w:eastAsia="Times New Roman" w:hAnsi="Times New Roman"/>
          <w:sz w:val="17"/>
          <w:szCs w:val="17"/>
          <w:color w:val="auto"/>
        </w:rPr>
        <w:t xml:space="preserve">2 </w:t>
      </w:r>
      <w:r>
        <w:rPr>
          <w:rFonts w:ascii="宋体" w:cs="宋体" w:eastAsia="宋体" w:hAnsi="宋体"/>
          <w:sz w:val="17"/>
          <w:szCs w:val="17"/>
          <w:color w:val="auto"/>
        </w:rPr>
        <w:t>组患者左手握拳运动时，对侧</w:t>
      </w:r>
      <w:r>
        <w:rPr>
          <w:rFonts w:ascii="Times New Roman" w:cs="Times New Roman" w:eastAsia="Times New Roman" w:hAnsi="Times New Roman"/>
          <w:sz w:val="17"/>
          <w:szCs w:val="17"/>
          <w:color w:val="auto"/>
        </w:rPr>
        <w:t xml:space="preserve">M1 </w:t>
      </w:r>
      <w:r>
        <w:rPr>
          <w:rFonts w:ascii="宋体" w:cs="宋体" w:eastAsia="宋体" w:hAnsi="宋体"/>
          <w:sz w:val="17"/>
          <w:szCs w:val="17"/>
          <w:color w:val="auto"/>
        </w:rPr>
        <w:t>区及双侧</w:t>
      </w:r>
      <w:r>
        <w:rPr>
          <w:rFonts w:ascii="Times New Roman" w:cs="Times New Roman" w:eastAsia="Times New Roman" w:hAnsi="Times New Roman"/>
          <w:sz w:val="17"/>
          <w:szCs w:val="17"/>
          <w:color w:val="auto"/>
        </w:rPr>
        <w:t xml:space="preserve">SAM </w:t>
      </w:r>
      <w:r>
        <w:rPr>
          <w:rFonts w:ascii="宋体" w:cs="宋体" w:eastAsia="宋体" w:hAnsi="宋体"/>
          <w:sz w:val="17"/>
          <w:szCs w:val="17"/>
          <w:color w:val="auto"/>
        </w:rPr>
        <w:t>区较治疗前激活增强（</w:t>
      </w:r>
      <w:r>
        <w:rPr>
          <w:rFonts w:ascii="Times New Roman" w:cs="Times New Roman" w:eastAsia="Times New Roman" w:hAnsi="Times New Roman"/>
          <w:sz w:val="17"/>
          <w:szCs w:val="17"/>
          <w:i w:val="1"/>
          <w:iCs w:val="1"/>
          <w:color w:val="auto"/>
        </w:rPr>
        <w:t>P</w:t>
      </w:r>
      <w:r>
        <w:rPr>
          <w:rFonts w:ascii="宋体" w:cs="宋体" w:eastAsia="宋体" w:hAnsi="宋体"/>
          <w:sz w:val="17"/>
          <w:szCs w:val="17"/>
          <w:color w:val="auto"/>
        </w:rPr>
        <w:t>＜</w:t>
      </w:r>
      <w:r>
        <w:rPr>
          <w:rFonts w:ascii="Times New Roman" w:cs="Times New Roman" w:eastAsia="Times New Roman" w:hAnsi="Times New Roman"/>
          <w:sz w:val="17"/>
          <w:szCs w:val="17"/>
          <w:color w:val="auto"/>
        </w:rPr>
        <w:t>0.01</w:t>
      </w:r>
      <w:r>
        <w:rPr>
          <w:rFonts w:ascii="宋体" w:cs="宋体" w:eastAsia="宋体" w:hAnsi="宋体"/>
          <w:sz w:val="17"/>
          <w:szCs w:val="17"/>
          <w:color w:val="auto"/>
        </w:rPr>
        <w:t>），且治疗组较对照组激活增强明显（</w:t>
      </w:r>
      <w:r>
        <w:rPr>
          <w:rFonts w:ascii="Times New Roman" w:cs="Times New Roman" w:eastAsia="Times New Roman" w:hAnsi="Times New Roman"/>
          <w:sz w:val="17"/>
          <w:szCs w:val="17"/>
          <w:i w:val="1"/>
          <w:iCs w:val="1"/>
          <w:color w:val="auto"/>
        </w:rPr>
        <w:t>P</w:t>
      </w:r>
      <w:r>
        <w:rPr>
          <w:rFonts w:ascii="宋体" w:cs="宋体" w:eastAsia="宋体" w:hAnsi="宋体"/>
          <w:sz w:val="17"/>
          <w:szCs w:val="17"/>
          <w:color w:val="auto"/>
        </w:rPr>
        <w:t>＜</w:t>
      </w:r>
      <w:r>
        <w:rPr>
          <w:rFonts w:ascii="Times New Roman" w:cs="Times New Roman" w:eastAsia="Times New Roman" w:hAnsi="Times New Roman"/>
          <w:sz w:val="17"/>
          <w:szCs w:val="17"/>
          <w:color w:val="auto"/>
        </w:rPr>
        <w:t>0.01</w:t>
      </w:r>
      <w:r>
        <w:rPr>
          <w:rFonts w:ascii="宋体" w:cs="宋体" w:eastAsia="宋体" w:hAnsi="宋体"/>
          <w:sz w:val="17"/>
          <w:szCs w:val="17"/>
          <w:color w:val="auto"/>
        </w:rPr>
        <w:t>）。结论：针刺穴位联合康复训练治疗急性脑梗死上肢运动功能障碍疗效肯定，促进对侧</w:t>
      </w:r>
      <w:r>
        <w:rPr>
          <w:rFonts w:ascii="Times New Roman" w:cs="Times New Roman" w:eastAsia="Times New Roman" w:hAnsi="Times New Roman"/>
          <w:sz w:val="17"/>
          <w:szCs w:val="17"/>
          <w:color w:val="auto"/>
        </w:rPr>
        <w:t xml:space="preserve">M1 </w:t>
      </w:r>
      <w:r>
        <w:rPr>
          <w:rFonts w:ascii="宋体" w:cs="宋体" w:eastAsia="宋体" w:hAnsi="宋体"/>
          <w:sz w:val="17"/>
          <w:szCs w:val="17"/>
          <w:color w:val="auto"/>
        </w:rPr>
        <w:t>及双侧</w:t>
      </w:r>
      <w:r>
        <w:rPr>
          <w:rFonts w:ascii="Times New Roman" w:cs="Times New Roman" w:eastAsia="Times New Roman" w:hAnsi="Times New Roman"/>
          <w:sz w:val="17"/>
          <w:szCs w:val="17"/>
          <w:color w:val="auto"/>
        </w:rPr>
        <w:t xml:space="preserve">SAM </w:t>
      </w:r>
      <w:r>
        <w:rPr>
          <w:rFonts w:ascii="宋体" w:cs="宋体" w:eastAsia="宋体" w:hAnsi="宋体"/>
          <w:sz w:val="17"/>
          <w:szCs w:val="17"/>
          <w:color w:val="auto"/>
        </w:rPr>
        <w:t>脑区的激活、调节神经功能重塑可能是其机制之一。</w:t>
      </w:r>
    </w:p>
    <w:p>
      <w:pPr>
        <w:spacing w:after="0" w:line="74" w:lineRule="exact"/>
        <w:rPr>
          <w:rFonts w:ascii="宋体" w:cs="宋体" w:eastAsia="宋体" w:hAnsi="宋体"/>
          <w:sz w:val="17"/>
          <w:szCs w:val="17"/>
          <w:color w:val="auto"/>
        </w:rPr>
      </w:pPr>
    </w:p>
    <w:p>
      <w:pPr>
        <w:spacing w:after="0" w:line="206" w:lineRule="exact"/>
        <w:rPr>
          <w:rFonts w:ascii="宋体" w:cs="宋体" w:eastAsia="宋体" w:hAnsi="宋体"/>
          <w:sz w:val="17"/>
          <w:szCs w:val="17"/>
          <w:color w:val="auto"/>
        </w:rPr>
      </w:pPr>
      <w:r>
        <w:rPr>
          <w:rFonts w:ascii="宋体" w:cs="宋体" w:eastAsia="宋体" w:hAnsi="宋体"/>
          <w:sz w:val="18"/>
          <w:szCs w:val="18"/>
          <w:color w:val="auto"/>
        </w:rPr>
        <w:t>关键词 急性脑梗死；肢体运动；康复训练；针刺穴位；功能磁共振</w:t>
      </w:r>
    </w:p>
    <w:p>
      <w:pPr>
        <w:spacing w:after="0" w:line="33" w:lineRule="exact"/>
        <w:rPr>
          <w:sz w:val="24"/>
          <w:szCs w:val="24"/>
          <w:color w:val="auto"/>
        </w:rPr>
      </w:pPr>
    </w:p>
    <w:p>
      <w:pPr>
        <w:spacing w:after="0" w:line="221" w:lineRule="exact"/>
        <w:tabs>
          <w:tab w:leader="none" w:pos="4600" w:val="left"/>
          <w:tab w:leader="none" w:pos="5120" w:val="left"/>
        </w:tabs>
        <w:rPr>
          <w:sz w:val="20"/>
          <w:szCs w:val="20"/>
          <w:color w:val="auto"/>
        </w:rPr>
      </w:pPr>
      <w:r>
        <w:rPr>
          <w:rFonts w:ascii="宋体" w:cs="宋体" w:eastAsia="宋体" w:hAnsi="宋体"/>
          <w:sz w:val="18"/>
          <w:szCs w:val="18"/>
          <w:color w:val="auto"/>
        </w:rPr>
        <w:t>中图分类号</w:t>
      </w:r>
      <w:r>
        <w:rPr>
          <w:rFonts w:ascii="Times New Roman" w:cs="Times New Roman" w:eastAsia="Times New Roman" w:hAnsi="Times New Roman"/>
          <w:sz w:val="18"/>
          <w:szCs w:val="18"/>
          <w:color w:val="auto"/>
        </w:rPr>
        <w:t xml:space="preserve"> R741</w:t>
      </w:r>
      <w:r>
        <w:rPr>
          <w:rFonts w:ascii="宋体" w:cs="宋体" w:eastAsia="宋体" w:hAnsi="宋体"/>
          <w:sz w:val="18"/>
          <w:szCs w:val="18"/>
          <w:color w:val="auto"/>
        </w:rPr>
        <w:t>；</w:t>
      </w:r>
      <w:r>
        <w:rPr>
          <w:rFonts w:ascii="Times New Roman" w:cs="Times New Roman" w:eastAsia="Times New Roman" w:hAnsi="Times New Roman"/>
          <w:sz w:val="18"/>
          <w:szCs w:val="18"/>
          <w:color w:val="auto"/>
        </w:rPr>
        <w:t>R741.05</w:t>
      </w:r>
      <w:r>
        <w:rPr>
          <w:rFonts w:ascii="宋体" w:cs="宋体" w:eastAsia="宋体" w:hAnsi="宋体"/>
          <w:sz w:val="18"/>
          <w:szCs w:val="18"/>
          <w:color w:val="auto"/>
        </w:rPr>
        <w:t>；</w:t>
      </w:r>
      <w:r>
        <w:rPr>
          <w:rFonts w:ascii="Times New Roman" w:cs="Times New Roman" w:eastAsia="Times New Roman" w:hAnsi="Times New Roman"/>
          <w:sz w:val="18"/>
          <w:szCs w:val="18"/>
          <w:color w:val="auto"/>
        </w:rPr>
        <w:t>R743</w:t>
      </w:r>
      <w:r>
        <w:rPr>
          <w:rFonts w:ascii="宋体" w:cs="宋体" w:eastAsia="宋体" w:hAnsi="宋体"/>
          <w:sz w:val="18"/>
          <w:szCs w:val="18"/>
          <w:color w:val="auto"/>
        </w:rPr>
        <w:t>；</w:t>
      </w:r>
      <w:r>
        <w:rPr>
          <w:rFonts w:ascii="Times New Roman" w:cs="Times New Roman" w:eastAsia="Times New Roman" w:hAnsi="Times New Roman"/>
          <w:sz w:val="18"/>
          <w:szCs w:val="18"/>
          <w:color w:val="auto"/>
        </w:rPr>
        <w:t xml:space="preserve">R493 </w:t>
      </w:r>
      <w:r>
        <w:rPr>
          <w:rFonts w:ascii="宋体" w:cs="宋体" w:eastAsia="宋体" w:hAnsi="宋体"/>
          <w:sz w:val="18"/>
          <w:szCs w:val="18"/>
          <w:color w:val="auto"/>
        </w:rPr>
        <w:t>文献标识码</w:t>
      </w:r>
      <w:r>
        <w:rPr>
          <w:rFonts w:ascii="Times New Roman" w:cs="Times New Roman" w:eastAsia="Times New Roman" w:hAnsi="Times New Roman"/>
          <w:sz w:val="18"/>
          <w:szCs w:val="18"/>
          <w:color w:val="auto"/>
        </w:rPr>
        <w:t xml:space="preserve"> A</w:t>
      </w:r>
      <w:r>
        <w:rPr>
          <w:sz w:val="20"/>
          <w:szCs w:val="20"/>
          <w:color w:val="auto"/>
        </w:rPr>
        <w:tab/>
      </w:r>
      <w:r>
        <w:rPr>
          <w:rFonts w:ascii="Arial" w:cs="Arial" w:eastAsia="Arial" w:hAnsi="Arial"/>
          <w:sz w:val="18"/>
          <w:szCs w:val="18"/>
          <w:color w:val="auto"/>
        </w:rPr>
        <w:t>DOI</w:t>
      </w:r>
      <w:r>
        <w:rPr>
          <w:sz w:val="20"/>
          <w:szCs w:val="20"/>
          <w:color w:val="auto"/>
        </w:rPr>
        <w:tab/>
      </w:r>
      <w:r>
        <w:rPr>
          <w:rFonts w:ascii="Times New Roman" w:cs="Times New Roman" w:eastAsia="Times New Roman" w:hAnsi="Times New Roman"/>
          <w:sz w:val="18"/>
          <w:szCs w:val="18"/>
          <w:color w:val="auto"/>
        </w:rPr>
        <w:t>10.16780/j.cnki.sjssgncj.20201044</w:t>
      </w:r>
    </w:p>
    <w:p>
      <w:pPr>
        <w:spacing w:after="0" w:line="114" w:lineRule="exact"/>
        <w:rPr>
          <w:sz w:val="24"/>
          <w:szCs w:val="24"/>
          <w:color w:val="auto"/>
        </w:rPr>
      </w:pPr>
    </w:p>
    <w:p>
      <w:pPr>
        <w:jc w:val="both"/>
        <w:ind w:right="100"/>
        <w:spacing w:after="0" w:line="249" w:lineRule="exact"/>
        <w:rPr>
          <w:sz w:val="20"/>
          <w:szCs w:val="20"/>
          <w:color w:val="auto"/>
        </w:rPr>
      </w:pPr>
      <w:r>
        <w:rPr>
          <w:rFonts w:ascii="宋体" w:cs="宋体" w:eastAsia="宋体" w:hAnsi="宋体"/>
          <w:sz w:val="18"/>
          <w:szCs w:val="18"/>
          <w:color w:val="auto"/>
        </w:rPr>
        <w:t>本文引用格式：黎春镛</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陈欢</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罗高权</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武肖娜</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刘榴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江澈</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韩立新</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针刺穴位联合康复训练治疗急性脑梗死上肢运动功能障碍并功能磁共振研究</w:t>
      </w:r>
      <w:r>
        <w:rPr>
          <w:rFonts w:ascii="Times New Roman" w:cs="Times New Roman" w:eastAsia="Times New Roman" w:hAnsi="Times New Roman"/>
          <w:sz w:val="18"/>
          <w:szCs w:val="18"/>
          <w:color w:val="auto"/>
        </w:rPr>
        <w:t xml:space="preserve">[J]. </w:t>
      </w:r>
      <w:r>
        <w:rPr>
          <w:rFonts w:ascii="宋体" w:cs="宋体" w:eastAsia="宋体" w:hAnsi="宋体"/>
          <w:sz w:val="18"/>
          <w:szCs w:val="18"/>
          <w:color w:val="auto"/>
        </w:rPr>
        <w:t>神经损伤与功能重建</w:t>
      </w:r>
      <w:r>
        <w:rPr>
          <w:rFonts w:ascii="Times New Roman" w:cs="Times New Roman" w:eastAsia="Times New Roman" w:hAnsi="Times New Roman"/>
          <w:sz w:val="18"/>
          <w:szCs w:val="18"/>
          <w:color w:val="auto"/>
        </w:rPr>
        <w:t>, 2022, 17(2): 76-78, 88.</w:t>
      </w:r>
    </w:p>
    <w:p>
      <w:pPr>
        <w:spacing w:after="0" w:line="327" w:lineRule="exact"/>
        <w:rPr>
          <w:sz w:val="24"/>
          <w:szCs w:val="24"/>
          <w:color w:val="auto"/>
        </w:rPr>
      </w:pPr>
    </w:p>
    <w:p>
      <w:pPr>
        <w:jc w:val="both"/>
        <w:ind w:right="100"/>
        <w:spacing w:after="0" w:line="333" w:lineRule="auto"/>
        <w:rPr>
          <w:sz w:val="20"/>
          <w:szCs w:val="20"/>
          <w:color w:val="auto"/>
        </w:rPr>
      </w:pPr>
      <w:r>
        <w:rPr>
          <w:rFonts w:ascii="Arial" w:cs="Arial" w:eastAsia="Arial" w:hAnsi="Arial"/>
          <w:sz w:val="18"/>
          <w:szCs w:val="18"/>
          <w:color w:val="auto"/>
        </w:rPr>
        <w:t xml:space="preserve">An Functional MRI Study of Effects of Acupuncture Combined with Rehabilitation Training on Recovery of Upper Limb Motor Function in Ischemic Stroke Patients </w:t>
      </w:r>
      <w:r>
        <w:rPr>
          <w:rFonts w:ascii="Times New Roman" w:cs="Times New Roman" w:eastAsia="Times New Roman" w:hAnsi="Times New Roman"/>
          <w:sz w:val="18"/>
          <w:szCs w:val="18"/>
          <w:i w:val="1"/>
          <w:iCs w:val="1"/>
          <w:color w:val="auto"/>
        </w:rPr>
        <w:t>LI Chun-yong</w:t>
      </w:r>
      <w:r>
        <w:rPr>
          <w:rFonts w:ascii="Times New Roman" w:cs="Times New Roman" w:eastAsia="Times New Roman" w:hAnsi="Times New Roman"/>
          <w:sz w:val="8"/>
          <w:szCs w:val="8"/>
          <w:i w:val="1"/>
          <w:iCs w:val="1"/>
          <w:color w:val="auto"/>
        </w:rPr>
        <w:t>1a,2</w:t>
      </w:r>
      <w:r>
        <w:rPr>
          <w:rFonts w:ascii="Times New Roman" w:cs="Times New Roman" w:eastAsia="Times New Roman" w:hAnsi="Times New Roman"/>
          <w:sz w:val="18"/>
          <w:szCs w:val="18"/>
          <w:i w:val="1"/>
          <w:iCs w:val="1"/>
          <w:color w:val="auto"/>
        </w:rPr>
        <w:t>, CHEN</w:t>
      </w:r>
      <w:r>
        <w:rPr>
          <w:rFonts w:ascii="Arial" w:cs="Arial" w:eastAsia="Arial" w:hAnsi="Arial"/>
          <w:sz w:val="18"/>
          <w:szCs w:val="18"/>
          <w:color w:val="auto"/>
        </w:rPr>
        <w:t xml:space="preserve"> </w:t>
      </w:r>
      <w:r>
        <w:rPr>
          <w:rFonts w:ascii="Times New Roman" w:cs="Times New Roman" w:eastAsia="Times New Roman" w:hAnsi="Times New Roman"/>
          <w:sz w:val="18"/>
          <w:szCs w:val="18"/>
          <w:i w:val="1"/>
          <w:iCs w:val="1"/>
          <w:color w:val="auto"/>
        </w:rPr>
        <w:t>Huan</w:t>
      </w:r>
      <w:r>
        <w:rPr>
          <w:rFonts w:ascii="Times New Roman" w:cs="Times New Roman" w:eastAsia="Times New Roman" w:hAnsi="Times New Roman"/>
          <w:sz w:val="18"/>
          <w:szCs w:val="18"/>
          <w:i w:val="1"/>
          <w:iCs w:val="1"/>
          <w:color w:val="auto"/>
          <w:vertAlign w:val="superscript"/>
        </w:rPr>
        <w:t>3</w:t>
      </w:r>
      <w:r>
        <w:rPr>
          <w:rFonts w:ascii="Times New Roman" w:cs="Times New Roman" w:eastAsia="Times New Roman" w:hAnsi="Times New Roman"/>
          <w:sz w:val="18"/>
          <w:szCs w:val="18"/>
          <w:i w:val="1"/>
          <w:iCs w:val="1"/>
          <w:color w:val="auto"/>
        </w:rPr>
        <w:t>, LUO Gao-quan</w:t>
      </w:r>
      <w:r>
        <w:rPr>
          <w:rFonts w:ascii="Times New Roman" w:cs="Times New Roman" w:eastAsia="Times New Roman" w:hAnsi="Times New Roman"/>
          <w:sz w:val="18"/>
          <w:szCs w:val="18"/>
          <w:i w:val="1"/>
          <w:iCs w:val="1"/>
          <w:color w:val="auto"/>
          <w:vertAlign w:val="superscript"/>
        </w:rPr>
        <w:t>1a</w:t>
      </w:r>
      <w:r>
        <w:rPr>
          <w:rFonts w:ascii="Times New Roman" w:cs="Times New Roman" w:eastAsia="Times New Roman" w:hAnsi="Times New Roman"/>
          <w:sz w:val="18"/>
          <w:szCs w:val="18"/>
          <w:i w:val="1"/>
          <w:iCs w:val="1"/>
          <w:color w:val="auto"/>
        </w:rPr>
        <w:t>, WU Xiao-na</w:t>
      </w:r>
      <w:r>
        <w:rPr>
          <w:rFonts w:ascii="Times New Roman" w:cs="Times New Roman" w:eastAsia="Times New Roman" w:hAnsi="Times New Roman"/>
          <w:sz w:val="18"/>
          <w:szCs w:val="18"/>
          <w:i w:val="1"/>
          <w:iCs w:val="1"/>
          <w:color w:val="auto"/>
          <w:vertAlign w:val="superscript"/>
        </w:rPr>
        <w:t>1a</w:t>
      </w:r>
      <w:r>
        <w:rPr>
          <w:rFonts w:ascii="Times New Roman" w:cs="Times New Roman" w:eastAsia="Times New Roman" w:hAnsi="Times New Roman"/>
          <w:sz w:val="18"/>
          <w:szCs w:val="18"/>
          <w:i w:val="1"/>
          <w:iCs w:val="1"/>
          <w:color w:val="auto"/>
        </w:rPr>
        <w:t>, LIU Liu</w:t>
      </w:r>
      <w:r>
        <w:rPr>
          <w:rFonts w:ascii="Times New Roman" w:cs="Times New Roman" w:eastAsia="Times New Roman" w:hAnsi="Times New Roman"/>
          <w:sz w:val="18"/>
          <w:szCs w:val="18"/>
          <w:i w:val="1"/>
          <w:iCs w:val="1"/>
          <w:color w:val="auto"/>
          <w:vertAlign w:val="superscript"/>
        </w:rPr>
        <w:t>1a</w:t>
      </w:r>
      <w:r>
        <w:rPr>
          <w:rFonts w:ascii="Times New Roman" w:cs="Times New Roman" w:eastAsia="Times New Roman" w:hAnsi="Times New Roman"/>
          <w:sz w:val="18"/>
          <w:szCs w:val="18"/>
          <w:i w:val="1"/>
          <w:iCs w:val="1"/>
          <w:color w:val="auto"/>
        </w:rPr>
        <w:t>, JIANG Che</w:t>
      </w:r>
      <w:r>
        <w:rPr>
          <w:rFonts w:ascii="Times New Roman" w:cs="Times New Roman" w:eastAsia="Times New Roman" w:hAnsi="Times New Roman"/>
          <w:sz w:val="18"/>
          <w:szCs w:val="18"/>
          <w:i w:val="1"/>
          <w:iCs w:val="1"/>
          <w:color w:val="auto"/>
          <w:vertAlign w:val="superscript"/>
        </w:rPr>
        <w:t>1a</w:t>
      </w:r>
      <w:r>
        <w:rPr>
          <w:rFonts w:ascii="Times New Roman" w:cs="Times New Roman" w:eastAsia="Times New Roman" w:hAnsi="Times New Roman"/>
          <w:sz w:val="18"/>
          <w:szCs w:val="18"/>
          <w:i w:val="1"/>
          <w:iCs w:val="1"/>
          <w:color w:val="auto"/>
        </w:rPr>
        <w:t>, HAN Li-xin</w:t>
      </w:r>
      <w:r>
        <w:rPr>
          <w:rFonts w:ascii="Times New Roman" w:cs="Times New Roman" w:eastAsia="Times New Roman" w:hAnsi="Times New Roman"/>
          <w:sz w:val="18"/>
          <w:szCs w:val="18"/>
          <w:i w:val="1"/>
          <w:iCs w:val="1"/>
          <w:color w:val="auto"/>
          <w:vertAlign w:val="superscript"/>
        </w:rPr>
        <w:t>1b</w:t>
      </w:r>
      <w:r>
        <w:rPr>
          <w:rFonts w:ascii="Times New Roman" w:cs="Times New Roman" w:eastAsia="Times New Roman" w:hAnsi="Times New Roman"/>
          <w:sz w:val="18"/>
          <w:szCs w:val="18"/>
          <w:i w:val="1"/>
          <w:iCs w:val="1"/>
          <w:color w:val="auto"/>
        </w:rPr>
        <w:t>. 1a. Department of Neurosurgical Vascular and Gamma-ray Disease, b. MRI Room, the General Hospital of Guangzhou Military Command of PLA, Guangzhou 510010, China; 2. Department of Encephalopathy, Guangzhou Conghua District Hospital of Traditional Chinese Medicine, Guangzhou 510010, China; 3. Department of Comprehensive Rehabilitation, the Community Health Service Center of Jiekou Street, Guangzhou 510010, China</w:t>
      </w:r>
    </w:p>
    <w:p>
      <w:pPr>
        <w:spacing w:after="0" w:line="1" w:lineRule="exact"/>
        <w:rPr>
          <w:sz w:val="24"/>
          <w:szCs w:val="24"/>
          <w:color w:val="auto"/>
        </w:rPr>
      </w:pPr>
    </w:p>
    <w:p>
      <w:pPr>
        <w:jc w:val="both"/>
        <w:ind w:right="80"/>
        <w:spacing w:after="0" w:line="333" w:lineRule="auto"/>
        <w:rPr>
          <w:sz w:val="20"/>
          <w:szCs w:val="20"/>
          <w:color w:val="auto"/>
        </w:rPr>
      </w:pPr>
      <w:r>
        <w:rPr>
          <w:rFonts w:ascii="Arial" w:cs="Arial" w:eastAsia="Arial" w:hAnsi="Arial"/>
          <w:sz w:val="18"/>
          <w:szCs w:val="18"/>
          <w:color w:val="auto"/>
        </w:rPr>
        <w:t xml:space="preserve">Abstract Objective: </w:t>
      </w:r>
      <w:r>
        <w:rPr>
          <w:rFonts w:ascii="Times New Roman" w:cs="Times New Roman" w:eastAsia="Times New Roman" w:hAnsi="Times New Roman"/>
          <w:sz w:val="18"/>
          <w:szCs w:val="18"/>
          <w:color w:val="auto"/>
        </w:rPr>
        <w:t xml:space="preserve">To investigate the effects of acupuncture combined with rehabilitation training on the re-covery of upper limb motor function in patients with acute ischemic stroke and to study brain function remodel-ing using functional magnetic resonance imaging (fMRI). </w:t>
      </w:r>
      <w:r>
        <w:rPr>
          <w:rFonts w:ascii="Arial" w:cs="Arial" w:eastAsia="Arial" w:hAnsi="Arial"/>
          <w:sz w:val="18"/>
          <w:szCs w:val="18"/>
          <w:color w:val="auto"/>
        </w:rPr>
        <w:t>Methods:</w:t>
      </w:r>
      <w:r>
        <w:rPr>
          <w:rFonts w:ascii="Times New Roman" w:cs="Times New Roman" w:eastAsia="Times New Roman" w:hAnsi="Times New Roman"/>
          <w:sz w:val="18"/>
          <w:szCs w:val="18"/>
          <w:color w:val="auto"/>
        </w:rPr>
        <w:t xml:space="preserve"> Sixty acute ischemic stroke patients with motor dysfunction of the upper limbs were randomly divided into the treatment group and control group, with 30 patients in each. Patients in both groups were treated with routine drugs and exercise rehabilitation training for 3 months, and patients in the treatment group were additionally given acupuncture treatment. All patients were as-sessed before and after treatment by the NIHSS score, Fugl-Meyer assessment for upper extremity (FMA-UE), index finger tapping test, grip strength measurement, and exercise task-based fMRI scanning. </w:t>
      </w:r>
      <w:r>
        <w:rPr>
          <w:rFonts w:ascii="Arial" w:cs="Arial" w:eastAsia="Arial" w:hAnsi="Arial"/>
          <w:sz w:val="18"/>
          <w:szCs w:val="18"/>
          <w:color w:val="auto"/>
        </w:rPr>
        <w:t>Results:</w:t>
      </w:r>
      <w:r>
        <w:rPr>
          <w:rFonts w:ascii="Times New Roman" w:cs="Times New Roman" w:eastAsia="Times New Roman" w:hAnsi="Times New Roman"/>
          <w:sz w:val="18"/>
          <w:szCs w:val="18"/>
          <w:color w:val="auto"/>
        </w:rPr>
        <w:t xml:space="preserve"> After treatment, the index finger tapping test, hand grip strength, NIHSS score, and FMA-UE score in both groups were improved compared with those before treatment (all </w:t>
      </w:r>
      <w:r>
        <w:rPr>
          <w:rFonts w:ascii="Times New Roman" w:cs="Times New Roman" w:eastAsia="Times New Roman" w:hAnsi="Times New Roman"/>
          <w:sz w:val="18"/>
          <w:szCs w:val="18"/>
          <w:i w:val="1"/>
          <w:iCs w:val="1"/>
          <w:color w:val="auto"/>
        </w:rPr>
        <w:t>P</w:t>
      </w:r>
      <w:r>
        <w:rPr>
          <w:rFonts w:ascii="Times New Roman" w:cs="Times New Roman" w:eastAsia="Times New Roman" w:hAnsi="Times New Roman"/>
          <w:sz w:val="18"/>
          <w:szCs w:val="18"/>
          <w:color w:val="auto"/>
        </w:rPr>
        <w:t xml:space="preserve">&lt;0.01), and the degree of improvement in the treat-ment group was significantly higher than that in the control group (all </w:t>
      </w:r>
      <w:r>
        <w:rPr>
          <w:rFonts w:ascii="Times New Roman" w:cs="Times New Roman" w:eastAsia="Times New Roman" w:hAnsi="Times New Roman"/>
          <w:sz w:val="18"/>
          <w:szCs w:val="18"/>
          <w:i w:val="1"/>
          <w:iCs w:val="1"/>
          <w:color w:val="auto"/>
        </w:rPr>
        <w:t>P</w:t>
      </w:r>
      <w:r>
        <w:rPr>
          <w:rFonts w:ascii="Times New Roman" w:cs="Times New Roman" w:eastAsia="Times New Roman" w:hAnsi="Times New Roman"/>
          <w:sz w:val="18"/>
          <w:szCs w:val="18"/>
          <w:color w:val="auto"/>
        </w:rPr>
        <w:t>&lt;0.01). Before treatment, both groups showed activation of the contralateral primary motor region (M1) and supplementary motor area (SMA) during gripping exercises; after treatment, both groups showed enhanced activation in the contralateral M1 and bilateral SMA (</w:t>
      </w:r>
      <w:r>
        <w:rPr>
          <w:rFonts w:ascii="Times New Roman" w:cs="Times New Roman" w:eastAsia="Times New Roman" w:hAnsi="Times New Roman"/>
          <w:sz w:val="18"/>
          <w:szCs w:val="18"/>
          <w:i w:val="1"/>
          <w:iCs w:val="1"/>
          <w:color w:val="auto"/>
        </w:rPr>
        <w:t>P</w:t>
      </w:r>
      <w:r>
        <w:rPr>
          <w:rFonts w:ascii="Times New Roman" w:cs="Times New Roman" w:eastAsia="Times New Roman" w:hAnsi="Times New Roman"/>
          <w:sz w:val="18"/>
          <w:szCs w:val="18"/>
          <w:color w:val="auto"/>
        </w:rPr>
        <w:t>&lt;0.01) compared to before treatment, and the treatment group showed a greater enhancement than the control group (</w:t>
      </w:r>
      <w:r>
        <w:rPr>
          <w:rFonts w:ascii="Times New Roman" w:cs="Times New Roman" w:eastAsia="Times New Roman" w:hAnsi="Times New Roman"/>
          <w:sz w:val="18"/>
          <w:szCs w:val="18"/>
          <w:i w:val="1"/>
          <w:iCs w:val="1"/>
          <w:color w:val="auto"/>
        </w:rPr>
        <w:t>P</w:t>
      </w:r>
      <w:r>
        <w:rPr>
          <w:rFonts w:ascii="Times New Roman" w:cs="Times New Roman" w:eastAsia="Times New Roman" w:hAnsi="Times New Roman"/>
          <w:sz w:val="18"/>
          <w:szCs w:val="18"/>
          <w:color w:val="auto"/>
        </w:rPr>
        <w:t xml:space="preserve">&lt;0.01). </w:t>
      </w:r>
      <w:r>
        <w:rPr>
          <w:rFonts w:ascii="Arial" w:cs="Arial" w:eastAsia="Arial" w:hAnsi="Arial"/>
          <w:sz w:val="18"/>
          <w:szCs w:val="18"/>
          <w:color w:val="auto"/>
        </w:rPr>
        <w:t>Conclusion:</w:t>
      </w:r>
      <w:r>
        <w:rPr>
          <w:rFonts w:ascii="Times New Roman" w:cs="Times New Roman" w:eastAsia="Times New Roman" w:hAnsi="Times New Roman"/>
          <w:sz w:val="18"/>
          <w:szCs w:val="18"/>
          <w:color w:val="auto"/>
        </w:rPr>
        <w:t xml:space="preserve"> In acute ischemic stroke patients with upper limb motor dysfunction, acu-puncture combined with rehabilitation is an effective treatment that can promote activation of the bilateral SMA and contralateral M1 and remodeling of brain function.</w:t>
      </w:r>
    </w:p>
    <w:p>
      <w:pPr>
        <w:spacing w:after="0" w:line="8" w:lineRule="exact"/>
        <w:rPr>
          <w:sz w:val="24"/>
          <w:szCs w:val="24"/>
          <w:color w:val="auto"/>
        </w:rPr>
      </w:pPr>
    </w:p>
    <w:p>
      <w:pPr>
        <w:jc w:val="both"/>
        <w:ind w:right="100"/>
        <w:spacing w:after="0" w:line="366" w:lineRule="auto"/>
        <w:rPr>
          <w:sz w:val="20"/>
          <w:szCs w:val="20"/>
          <w:color w:val="auto"/>
        </w:rPr>
      </w:pPr>
      <w:r>
        <w:rPr>
          <w:rFonts w:ascii="Arial" w:cs="Arial" w:eastAsia="Arial" w:hAnsi="Arial"/>
          <w:sz w:val="18"/>
          <w:szCs w:val="18"/>
          <w:color w:val="auto"/>
        </w:rPr>
        <w:t xml:space="preserve">Key words </w:t>
      </w:r>
      <w:r>
        <w:rPr>
          <w:rFonts w:ascii="Times New Roman" w:cs="Times New Roman" w:eastAsia="Times New Roman" w:hAnsi="Times New Roman"/>
          <w:sz w:val="18"/>
          <w:szCs w:val="18"/>
          <w:color w:val="auto"/>
        </w:rPr>
        <w:t>acute ischemic stroke; limb movement functions; rehabilitation training; acupuncture treatment;</w:t>
      </w:r>
      <w:r>
        <w:rPr>
          <w:rFonts w:ascii="Arial" w:cs="Arial" w:eastAsia="Arial" w:hAnsi="Arial"/>
          <w:sz w:val="18"/>
          <w:szCs w:val="18"/>
          <w:color w:val="auto"/>
        </w:rPr>
        <w:t xml:space="preserve"> </w:t>
      </w:r>
      <w:r>
        <w:rPr>
          <w:rFonts w:ascii="Times New Roman" w:cs="Times New Roman" w:eastAsia="Times New Roman" w:hAnsi="Times New Roman"/>
          <w:sz w:val="18"/>
          <w:szCs w:val="18"/>
          <w:color w:val="auto"/>
        </w:rPr>
        <w:t>functional MRI</w:t>
      </w:r>
    </w:p>
    <w:p>
      <w:pPr>
        <w:spacing w:after="0" w:line="200" w:lineRule="exact"/>
        <w:rPr>
          <w:sz w:val="24"/>
          <w:szCs w:val="24"/>
          <w:color w:val="auto"/>
        </w:rPr>
      </w:pPr>
    </w:p>
    <w:p>
      <w:pPr>
        <w:sectPr>
          <w:pgSz w:w="12240" w:h="17575" w:orient="portrait"/>
          <w:cols w:equalWidth="0" w:num="2">
            <w:col w:w="1540" w:space="380"/>
            <w:col w:w="8320"/>
          </w:cols>
          <w:pgMar w:left="960" w:top="876" w:right="1046" w:bottom="682" w:gutter="0" w:footer="0" w:header="0"/>
        </w:sectPr>
      </w:pPr>
    </w:p>
    <w:p>
      <w:pPr>
        <w:spacing w:after="0" w:line="249" w:lineRule="exact"/>
        <w:rPr>
          <w:sz w:val="24"/>
          <w:szCs w:val="24"/>
          <w:color w:val="auto"/>
        </w:rPr>
      </w:pPr>
    </w:p>
    <w:p>
      <w:pPr>
        <w:jc w:val="both"/>
        <w:ind w:left="1940" w:right="100" w:firstLine="422"/>
        <w:spacing w:after="0" w:line="309" w:lineRule="exact"/>
        <w:rPr>
          <w:sz w:val="20"/>
          <w:szCs w:val="20"/>
          <w:color w:val="auto"/>
        </w:rPr>
      </w:pPr>
      <w:r>
        <w:rPr>
          <w:rFonts w:ascii="宋体" w:cs="宋体" w:eastAsia="宋体" w:hAnsi="宋体"/>
          <w:sz w:val="21"/>
          <w:szCs w:val="21"/>
          <w:color w:val="auto"/>
        </w:rPr>
        <w:t>脑梗死发病率、致死率和致残率高，约 示神经功能可塑性与脑损伤后的神经功能</w:t>
      </w:r>
      <w:r>
        <w:rPr>
          <w:rFonts w:ascii="Times New Roman" w:cs="Times New Roman" w:eastAsia="Times New Roman" w:hAnsi="Times New Roman"/>
          <w:sz w:val="21"/>
          <w:szCs w:val="21"/>
          <w:color w:val="auto"/>
        </w:rPr>
        <w:t>60%</w:t>
      </w:r>
      <w:r>
        <w:rPr>
          <w:rFonts w:ascii="宋体" w:cs="宋体" w:eastAsia="宋体" w:hAnsi="宋体"/>
          <w:sz w:val="21"/>
          <w:szCs w:val="21"/>
          <w:color w:val="auto"/>
        </w:rPr>
        <w:t>的脑梗死患者存在不同程度的上肢运 修复密切相关</w:t>
      </w:r>
      <w:r>
        <w:rPr>
          <w:rFonts w:ascii="Times New Roman" w:cs="Times New Roman" w:eastAsia="Times New Roman" w:hAnsi="Times New Roman"/>
          <w:sz w:val="21"/>
          <w:szCs w:val="21"/>
          <w:color w:val="auto"/>
          <w:vertAlign w:val="superscript"/>
        </w:rPr>
        <w:t>[2]</w:t>
      </w:r>
      <w:r>
        <w:rPr>
          <w:rFonts w:ascii="宋体" w:cs="宋体" w:eastAsia="宋体" w:hAnsi="宋体"/>
          <w:sz w:val="21"/>
          <w:szCs w:val="21"/>
          <w:color w:val="auto"/>
        </w:rPr>
        <w:t>。氟西汀、文拉法辛及多奈动功能障碍</w:t>
      </w:r>
      <w:r>
        <w:rPr>
          <w:rFonts w:ascii="Times New Roman" w:cs="Times New Roman" w:eastAsia="Times New Roman" w:hAnsi="Times New Roman"/>
          <w:sz w:val="21"/>
          <w:szCs w:val="21"/>
          <w:color w:val="auto"/>
          <w:vertAlign w:val="superscript"/>
        </w:rPr>
        <w:t>[1]</w:t>
      </w:r>
      <w:r>
        <w:rPr>
          <w:rFonts w:ascii="宋体" w:cs="宋体" w:eastAsia="宋体" w:hAnsi="宋体"/>
          <w:sz w:val="21"/>
          <w:szCs w:val="21"/>
          <w:color w:val="auto"/>
        </w:rPr>
        <w:t>，是康复治疗的难点。研究显 哌齐等药物均被证实有可能干预神经功能</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-362585</wp:posOffset>
            </wp:positionH>
            <wp:positionV relativeFrom="paragraph">
              <wp:posOffset>430530</wp:posOffset>
            </wp:positionV>
            <wp:extent cx="6064250" cy="1485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064250" cy="148590"/>
                    </a:xfrm>
                    <a:prstGeom prst="rect">
                      <a:avLst/>
                    </a:prstGeom>
                    <a:noFill/>
                  </pic:spPr>
                </pic:pic>
              </a:graphicData>
            </a:graphic>
          </wp:anchor>
        </w:drawing>
      </w:r>
    </w:p>
    <w:p>
      <w:pPr>
        <w:sectPr>
          <w:pgSz w:w="12240" w:h="17575" w:orient="portrait"/>
          <w:cols w:equalWidth="0" w:num="1">
            <w:col w:w="10240"/>
          </w:cols>
          <w:pgMar w:left="960" w:top="876" w:right="1046" w:bottom="682" w:gutter="0" w:footer="0" w:header="0"/>
          <w:type w:val="continuous"/>
        </w:sectPr>
      </w:pPr>
    </w:p>
    <w:bookmarkStart w:id="1" w:name="page2"/>
    <w:bookmarkEnd w:id="1"/>
    <w:tbl>
      <w:tblPr>
        <w:tblLayout w:type="fixed"/>
        <w:tblInd w:w="80" w:type="dxa"/>
        <w:tblCellMar>
          <w:top w:w="0" w:type="dxa"/>
          <w:left w:w="0" w:type="dxa"/>
          <w:bottom w:w="0" w:type="dxa"/>
          <w:right w:w="0" w:type="dxa"/>
        </w:tblCellMar>
      </w:tblPr>
      <w:tr>
        <w:trPr>
          <w:trHeight w:val="263"/>
        </w:trPr>
        <w:tc>
          <w:tcPr>
            <w:tcW w:w="4080" w:type="dxa"/>
            <w:vAlign w:val="bottom"/>
            <w:tcBorders>
              <w:bottom w:val="single" w:sz="8" w:color="auto"/>
            </w:tcBorders>
          </w:tcPr>
          <w:p>
            <w:pPr>
              <w:spacing w:after="0" w:line="219" w:lineRule="exact"/>
              <w:rPr>
                <w:sz w:val="20"/>
                <w:szCs w:val="20"/>
                <w:color w:val="auto"/>
              </w:rPr>
            </w:pPr>
            <w:r>
              <w:rPr>
                <w:rFonts w:ascii="宋体" w:cs="宋体" w:eastAsia="宋体" w:hAnsi="宋体"/>
                <w:sz w:val="18"/>
                <w:szCs w:val="18"/>
                <w:color w:val="auto"/>
              </w:rPr>
              <w:t>神经损伤与功能重建</w:t>
            </w:r>
            <w:r>
              <w:rPr>
                <w:rFonts w:ascii="Arial" w:cs="Arial" w:eastAsia="Arial" w:hAnsi="Arial"/>
                <w:sz w:val="18"/>
                <w:szCs w:val="18"/>
                <w:color w:val="auto"/>
              </w:rPr>
              <w:t>·2022</w:t>
            </w:r>
            <w:r>
              <w:rPr>
                <w:rFonts w:ascii="宋体" w:cs="宋体" w:eastAsia="宋体" w:hAnsi="宋体"/>
                <w:sz w:val="18"/>
                <w:szCs w:val="18"/>
                <w:color w:val="auto"/>
              </w:rPr>
              <w:t>年</w:t>
            </w:r>
            <w:r>
              <w:rPr>
                <w:rFonts w:ascii="Arial" w:cs="Arial" w:eastAsia="Arial" w:hAnsi="Arial"/>
                <w:sz w:val="18"/>
                <w:szCs w:val="18"/>
                <w:color w:val="auto"/>
              </w:rPr>
              <w:t>2</w:t>
            </w:r>
            <w:r>
              <w:rPr>
                <w:rFonts w:ascii="宋体" w:cs="宋体" w:eastAsia="宋体" w:hAnsi="宋体"/>
                <w:sz w:val="18"/>
                <w:szCs w:val="18"/>
                <w:color w:val="auto"/>
              </w:rPr>
              <w:t>月</w:t>
            </w:r>
            <w:r>
              <w:rPr>
                <w:rFonts w:ascii="Arial" w:cs="Arial" w:eastAsia="Arial" w:hAnsi="Arial"/>
                <w:sz w:val="18"/>
                <w:szCs w:val="18"/>
                <w:color w:val="auto"/>
              </w:rPr>
              <w:t>·</w:t>
            </w:r>
            <w:r>
              <w:rPr>
                <w:rFonts w:ascii="宋体" w:cs="宋体" w:eastAsia="宋体" w:hAnsi="宋体"/>
                <w:sz w:val="18"/>
                <w:szCs w:val="18"/>
                <w:color w:val="auto"/>
              </w:rPr>
              <w:t>第</w:t>
            </w:r>
            <w:r>
              <w:rPr>
                <w:rFonts w:ascii="Arial" w:cs="Arial" w:eastAsia="Arial" w:hAnsi="Arial"/>
                <w:sz w:val="18"/>
                <w:szCs w:val="18"/>
                <w:color w:val="auto"/>
              </w:rPr>
              <w:t>17</w:t>
            </w:r>
            <w:r>
              <w:rPr>
                <w:rFonts w:ascii="宋体" w:cs="宋体" w:eastAsia="宋体" w:hAnsi="宋体"/>
                <w:sz w:val="18"/>
                <w:szCs w:val="18"/>
                <w:color w:val="auto"/>
              </w:rPr>
              <w:t>卷</w:t>
            </w:r>
            <w:r>
              <w:rPr>
                <w:rFonts w:ascii="Arial" w:cs="Arial" w:eastAsia="Arial" w:hAnsi="Arial"/>
                <w:sz w:val="18"/>
                <w:szCs w:val="18"/>
                <w:color w:val="auto"/>
              </w:rPr>
              <w:t>·</w:t>
            </w:r>
            <w:r>
              <w:rPr>
                <w:rFonts w:ascii="宋体" w:cs="宋体" w:eastAsia="宋体" w:hAnsi="宋体"/>
                <w:sz w:val="18"/>
                <w:szCs w:val="18"/>
                <w:color w:val="auto"/>
              </w:rPr>
              <w:t>第</w:t>
            </w:r>
            <w:r>
              <w:rPr>
                <w:rFonts w:ascii="Arial" w:cs="Arial" w:eastAsia="Arial" w:hAnsi="Arial"/>
                <w:sz w:val="18"/>
                <w:szCs w:val="18"/>
                <w:color w:val="auto"/>
              </w:rPr>
              <w:t>2</w:t>
            </w:r>
            <w:r>
              <w:rPr>
                <w:rFonts w:ascii="宋体" w:cs="宋体" w:eastAsia="宋体" w:hAnsi="宋体"/>
                <w:sz w:val="18"/>
                <w:szCs w:val="18"/>
                <w:color w:val="auto"/>
              </w:rPr>
              <w:t>期</w:t>
            </w:r>
          </w:p>
        </w:tc>
        <w:tc>
          <w:tcPr>
            <w:tcW w:w="1000" w:type="dxa"/>
            <w:vAlign w:val="bottom"/>
          </w:tcPr>
          <w:p>
            <w:pPr>
              <w:spacing w:after="0"/>
              <w:rPr>
                <w:sz w:val="22"/>
                <w:szCs w:val="22"/>
                <w:color w:val="auto"/>
              </w:rPr>
            </w:pPr>
          </w:p>
        </w:tc>
        <w:tc>
          <w:tcPr>
            <w:tcW w:w="5080" w:type="dxa"/>
            <w:vAlign w:val="bottom"/>
          </w:tcPr>
          <w:p>
            <w:pPr>
              <w:jc w:val="right"/>
              <w:spacing w:after="0"/>
              <w:rPr>
                <w:sz w:val="20"/>
                <w:szCs w:val="20"/>
                <w:color w:val="auto"/>
              </w:rPr>
            </w:pPr>
            <w:r>
              <w:rPr>
                <w:rFonts w:ascii="Arial" w:cs="Arial" w:eastAsia="Arial" w:hAnsi="Arial"/>
                <w:sz w:val="21"/>
                <w:szCs w:val="21"/>
                <w:color w:val="auto"/>
              </w:rPr>
              <w:t>77</w:t>
            </w:r>
          </w:p>
        </w:tc>
      </w:tr>
      <w:tr>
        <w:trPr>
          <w:trHeight w:val="971"/>
        </w:trPr>
        <w:tc>
          <w:tcPr>
            <w:tcW w:w="5080" w:type="dxa"/>
            <w:vAlign w:val="bottom"/>
            <w:gridSpan w:val="2"/>
          </w:tcPr>
          <w:p>
            <w:pPr>
              <w:spacing w:after="0" w:line="256" w:lineRule="exact"/>
              <w:rPr>
                <w:sz w:val="20"/>
                <w:szCs w:val="20"/>
                <w:color w:val="auto"/>
              </w:rPr>
            </w:pPr>
            <w:r>
              <w:rPr>
                <w:rFonts w:ascii="宋体" w:cs="宋体" w:eastAsia="宋体" w:hAnsi="宋体"/>
                <w:sz w:val="21"/>
                <w:szCs w:val="21"/>
                <w:color w:val="auto"/>
              </w:rPr>
              <w:t>重塑，促进损伤神经修复</w:t>
            </w:r>
            <w:r>
              <w:rPr>
                <w:rFonts w:ascii="Times New Roman" w:cs="Times New Roman" w:eastAsia="Times New Roman" w:hAnsi="Times New Roman"/>
                <w:sz w:val="21"/>
                <w:szCs w:val="21"/>
                <w:color w:val="auto"/>
                <w:vertAlign w:val="superscript"/>
              </w:rPr>
              <w:t>[3-6]</w:t>
            </w:r>
            <w:r>
              <w:rPr>
                <w:rFonts w:ascii="宋体" w:cs="宋体" w:eastAsia="宋体" w:hAnsi="宋体"/>
                <w:sz w:val="21"/>
                <w:szCs w:val="21"/>
                <w:color w:val="auto"/>
              </w:rPr>
              <w:t>，但其疗效尚需进一步证</w:t>
            </w:r>
          </w:p>
        </w:tc>
        <w:tc>
          <w:tcPr>
            <w:tcW w:w="5080" w:type="dxa"/>
            <w:vAlign w:val="bottom"/>
          </w:tcPr>
          <w:p>
            <w:pPr>
              <w:ind w:left="120"/>
              <w:spacing w:after="0" w:line="256" w:lineRule="exact"/>
              <w:rPr>
                <w:sz w:val="20"/>
                <w:szCs w:val="20"/>
                <w:color w:val="auto"/>
              </w:rPr>
            </w:pPr>
            <w:r>
              <w:rPr>
                <w:rFonts w:ascii="Times New Roman" w:cs="Times New Roman" w:eastAsia="Times New Roman" w:hAnsi="Times New Roman"/>
                <w:sz w:val="21"/>
                <w:szCs w:val="21"/>
                <w:color w:val="auto"/>
                <w:w w:val="94"/>
              </w:rPr>
              <w:t>Health Stroke Scale</w:t>
            </w:r>
            <w:r>
              <w:rPr>
                <w:rFonts w:ascii="宋体" w:cs="宋体" w:eastAsia="宋体" w:hAnsi="宋体"/>
                <w:sz w:val="21"/>
                <w:szCs w:val="21"/>
                <w:color w:val="auto"/>
                <w:w w:val="94"/>
              </w:rPr>
              <w:t>，</w:t>
            </w:r>
            <w:r>
              <w:rPr>
                <w:rFonts w:ascii="Times New Roman" w:cs="Times New Roman" w:eastAsia="Times New Roman" w:hAnsi="Times New Roman"/>
                <w:sz w:val="21"/>
                <w:szCs w:val="21"/>
                <w:color w:val="auto"/>
                <w:w w:val="94"/>
              </w:rPr>
              <w:t>NIHSS</w:t>
            </w:r>
            <w:r>
              <w:rPr>
                <w:rFonts w:ascii="宋体" w:cs="宋体" w:eastAsia="宋体" w:hAnsi="宋体"/>
                <w:sz w:val="21"/>
                <w:szCs w:val="21"/>
                <w:color w:val="auto"/>
                <w:w w:val="94"/>
              </w:rPr>
              <w:t>）评分</w:t>
            </w:r>
            <w:r>
              <w:rPr>
                <w:rFonts w:ascii="Times New Roman" w:cs="Times New Roman" w:eastAsia="Times New Roman" w:hAnsi="Times New Roman"/>
                <w:sz w:val="21"/>
                <w:szCs w:val="21"/>
                <w:color w:val="auto"/>
                <w:w w:val="94"/>
                <w:vertAlign w:val="superscript"/>
              </w:rPr>
              <w:t>[12]</w:t>
            </w:r>
            <w:r>
              <w:rPr>
                <w:rFonts w:ascii="宋体" w:cs="宋体" w:eastAsia="宋体" w:hAnsi="宋体"/>
                <w:sz w:val="21"/>
                <w:szCs w:val="21"/>
                <w:color w:val="auto"/>
                <w:w w:val="94"/>
              </w:rPr>
              <w:t>、</w:t>
            </w:r>
            <w:r>
              <w:rPr>
                <w:rFonts w:ascii="Times New Roman" w:cs="Times New Roman" w:eastAsia="Times New Roman" w:hAnsi="Times New Roman"/>
                <w:sz w:val="21"/>
                <w:szCs w:val="21"/>
                <w:color w:val="auto"/>
                <w:w w:val="94"/>
              </w:rPr>
              <w:t xml:space="preserve">Fugl-Meyer </w:t>
            </w:r>
            <w:r>
              <w:rPr>
                <w:rFonts w:ascii="宋体" w:cs="宋体" w:eastAsia="宋体" w:hAnsi="宋体"/>
                <w:sz w:val="21"/>
                <w:szCs w:val="21"/>
                <w:color w:val="auto"/>
                <w:w w:val="94"/>
              </w:rPr>
              <w:t>上肢运</w:t>
            </w:r>
          </w:p>
        </w:tc>
      </w:tr>
      <w:tr>
        <w:trPr>
          <w:trHeight w:val="321"/>
        </w:trPr>
        <w:tc>
          <w:tcPr>
            <w:tcW w:w="5080" w:type="dxa"/>
            <w:vAlign w:val="bottom"/>
            <w:gridSpan w:val="2"/>
          </w:tcPr>
          <w:p>
            <w:pPr>
              <w:spacing w:after="0" w:line="240" w:lineRule="exact"/>
              <w:rPr>
                <w:sz w:val="20"/>
                <w:szCs w:val="20"/>
                <w:color w:val="auto"/>
              </w:rPr>
            </w:pPr>
            <w:r>
              <w:rPr>
                <w:rFonts w:ascii="宋体" w:cs="宋体" w:eastAsia="宋体" w:hAnsi="宋体"/>
                <w:sz w:val="21"/>
                <w:szCs w:val="21"/>
                <w:color w:val="auto"/>
              </w:rPr>
              <w:t>实。中医针刺穴位治疗通过刺激相关穴位而反复刺激</w:t>
            </w:r>
          </w:p>
        </w:tc>
        <w:tc>
          <w:tcPr>
            <w:tcW w:w="5080" w:type="dxa"/>
            <w:vAlign w:val="bottom"/>
          </w:tcPr>
          <w:p>
            <w:pPr>
              <w:ind w:left="120"/>
              <w:spacing w:after="0" w:line="256" w:lineRule="exact"/>
              <w:rPr>
                <w:sz w:val="20"/>
                <w:szCs w:val="20"/>
                <w:color w:val="auto"/>
              </w:rPr>
            </w:pPr>
            <w:r>
              <w:rPr>
                <w:rFonts w:ascii="宋体" w:cs="宋体" w:eastAsia="宋体" w:hAnsi="宋体"/>
                <w:sz w:val="21"/>
                <w:szCs w:val="21"/>
                <w:color w:val="auto"/>
                <w:w w:val="99"/>
              </w:rPr>
              <w:t>动量表（</w:t>
            </w:r>
            <w:r>
              <w:rPr>
                <w:rFonts w:ascii="Times New Roman" w:cs="Times New Roman" w:eastAsia="Times New Roman" w:hAnsi="Times New Roman"/>
                <w:sz w:val="21"/>
                <w:szCs w:val="21"/>
                <w:color w:val="auto"/>
                <w:w w:val="99"/>
              </w:rPr>
              <w:t>Fugl-Meyer upper extremity motor assessment</w:t>
            </w:r>
            <w:r>
              <w:rPr>
                <w:rFonts w:ascii="宋体" w:cs="宋体" w:eastAsia="宋体" w:hAnsi="宋体"/>
                <w:sz w:val="21"/>
                <w:szCs w:val="21"/>
                <w:color w:val="auto"/>
                <w:w w:val="99"/>
              </w:rPr>
              <w:t>，</w:t>
            </w:r>
          </w:p>
        </w:tc>
      </w:tr>
      <w:tr>
        <w:trPr>
          <w:trHeight w:val="351"/>
        </w:trPr>
        <w:tc>
          <w:tcPr>
            <w:tcW w:w="5080" w:type="dxa"/>
            <w:vAlign w:val="bottom"/>
            <w:gridSpan w:val="2"/>
          </w:tcPr>
          <w:p>
            <w:pPr>
              <w:spacing w:after="0" w:line="240" w:lineRule="exact"/>
              <w:rPr>
                <w:sz w:val="20"/>
                <w:szCs w:val="20"/>
                <w:color w:val="auto"/>
              </w:rPr>
            </w:pPr>
            <w:r>
              <w:rPr>
                <w:rFonts w:ascii="宋体" w:cs="宋体" w:eastAsia="宋体" w:hAnsi="宋体"/>
                <w:sz w:val="21"/>
                <w:szCs w:val="21"/>
                <w:color w:val="auto"/>
              </w:rPr>
              <w:t>神经，增加大脑皮质相关功能区兴奋性，促进神经功能</w:t>
            </w:r>
          </w:p>
        </w:tc>
        <w:tc>
          <w:tcPr>
            <w:tcW w:w="5080" w:type="dxa"/>
            <w:vAlign w:val="bottom"/>
          </w:tcPr>
          <w:p>
            <w:pPr>
              <w:ind w:left="120"/>
              <w:spacing w:after="0" w:line="256" w:lineRule="exact"/>
              <w:rPr>
                <w:sz w:val="20"/>
                <w:szCs w:val="20"/>
                <w:color w:val="auto"/>
              </w:rPr>
            </w:pPr>
            <w:r>
              <w:rPr>
                <w:rFonts w:ascii="Times New Roman" w:cs="Times New Roman" w:eastAsia="Times New Roman" w:hAnsi="Times New Roman"/>
                <w:sz w:val="21"/>
                <w:szCs w:val="21"/>
                <w:color w:val="auto"/>
                <w:w w:val="95"/>
              </w:rPr>
              <w:t>FMA-UE</w:t>
            </w:r>
            <w:r>
              <w:rPr>
                <w:rFonts w:ascii="宋体" w:cs="宋体" w:eastAsia="宋体" w:hAnsi="宋体"/>
                <w:sz w:val="21"/>
                <w:szCs w:val="21"/>
                <w:color w:val="auto"/>
                <w:w w:val="95"/>
              </w:rPr>
              <w:t>）</w:t>
            </w:r>
            <w:r>
              <w:rPr>
                <w:rFonts w:ascii="Times New Roman" w:cs="Times New Roman" w:eastAsia="Times New Roman" w:hAnsi="Times New Roman"/>
                <w:sz w:val="21"/>
                <w:szCs w:val="21"/>
                <w:color w:val="auto"/>
                <w:w w:val="95"/>
                <w:vertAlign w:val="superscript"/>
              </w:rPr>
              <w:t>[13]</w:t>
            </w:r>
            <w:r>
              <w:rPr>
                <w:rFonts w:ascii="宋体" w:cs="宋体" w:eastAsia="宋体" w:hAnsi="宋体"/>
                <w:sz w:val="21"/>
                <w:szCs w:val="21"/>
                <w:color w:val="auto"/>
                <w:w w:val="95"/>
              </w:rPr>
              <w:t>评分、患肢食指轻叩试验检查</w:t>
            </w:r>
            <w:r>
              <w:rPr>
                <w:rFonts w:ascii="Times New Roman" w:cs="Times New Roman" w:eastAsia="Times New Roman" w:hAnsi="Times New Roman"/>
                <w:sz w:val="21"/>
                <w:szCs w:val="21"/>
                <w:color w:val="auto"/>
                <w:w w:val="95"/>
                <w:vertAlign w:val="superscript"/>
              </w:rPr>
              <w:t>[5,14]</w:t>
            </w:r>
            <w:r>
              <w:rPr>
                <w:rFonts w:ascii="宋体" w:cs="宋体" w:eastAsia="宋体" w:hAnsi="宋体"/>
                <w:sz w:val="21"/>
                <w:szCs w:val="21"/>
                <w:color w:val="auto"/>
                <w:w w:val="95"/>
              </w:rPr>
              <w:t>、手握力</w:t>
            </w:r>
          </w:p>
        </w:tc>
      </w:tr>
      <w:tr>
        <w:trPr>
          <w:trHeight w:val="336"/>
        </w:trPr>
        <w:tc>
          <w:tcPr>
            <w:tcW w:w="5080" w:type="dxa"/>
            <w:vAlign w:val="bottom"/>
            <w:gridSpan w:val="2"/>
          </w:tcPr>
          <w:p>
            <w:pPr>
              <w:spacing w:after="0" w:line="256" w:lineRule="exact"/>
              <w:rPr>
                <w:sz w:val="20"/>
                <w:szCs w:val="20"/>
                <w:color w:val="auto"/>
              </w:rPr>
            </w:pPr>
            <w:r>
              <w:rPr>
                <w:rFonts w:ascii="宋体" w:cs="宋体" w:eastAsia="宋体" w:hAnsi="宋体"/>
                <w:sz w:val="21"/>
                <w:szCs w:val="21"/>
                <w:color w:val="auto"/>
              </w:rPr>
              <w:t>重塑</w:t>
            </w:r>
            <w:r>
              <w:rPr>
                <w:rFonts w:ascii="Times New Roman" w:cs="Times New Roman" w:eastAsia="Times New Roman" w:hAnsi="Times New Roman"/>
                <w:sz w:val="21"/>
                <w:szCs w:val="21"/>
                <w:color w:val="auto"/>
                <w:vertAlign w:val="superscript"/>
              </w:rPr>
              <w:t>[7,8]</w:t>
            </w:r>
            <w:r>
              <w:rPr>
                <w:rFonts w:ascii="宋体" w:cs="宋体" w:eastAsia="宋体" w:hAnsi="宋体"/>
                <w:sz w:val="21"/>
                <w:szCs w:val="21"/>
                <w:color w:val="auto"/>
              </w:rPr>
              <w:t>。康复训练通过反复、强化的固定练习，促进</w:t>
            </w:r>
          </w:p>
        </w:tc>
        <w:tc>
          <w:tcPr>
            <w:tcW w:w="5080" w:type="dxa"/>
            <w:vAlign w:val="bottom"/>
          </w:tcPr>
          <w:p>
            <w:pPr>
              <w:ind w:left="120"/>
              <w:spacing w:after="0" w:line="256" w:lineRule="exact"/>
              <w:rPr>
                <w:sz w:val="20"/>
                <w:szCs w:val="20"/>
                <w:color w:val="auto"/>
              </w:rPr>
            </w:pPr>
            <w:r>
              <w:rPr>
                <w:rFonts w:ascii="宋体" w:cs="宋体" w:eastAsia="宋体" w:hAnsi="宋体"/>
                <w:sz w:val="21"/>
                <w:szCs w:val="21"/>
                <w:color w:val="auto"/>
              </w:rPr>
              <w:t>检查</w:t>
            </w:r>
            <w:r>
              <w:rPr>
                <w:rFonts w:ascii="Times New Roman" w:cs="Times New Roman" w:eastAsia="Times New Roman" w:hAnsi="Times New Roman"/>
                <w:sz w:val="21"/>
                <w:szCs w:val="21"/>
                <w:color w:val="auto"/>
                <w:vertAlign w:val="superscript"/>
              </w:rPr>
              <w:t>[5,14]</w:t>
            </w:r>
            <w:r>
              <w:rPr>
                <w:rFonts w:ascii="宋体" w:cs="宋体" w:eastAsia="宋体" w:hAnsi="宋体"/>
                <w:sz w:val="21"/>
                <w:szCs w:val="21"/>
                <w:color w:val="auto"/>
              </w:rPr>
              <w:t>及</w:t>
            </w:r>
            <w:r>
              <w:rPr>
                <w:rFonts w:ascii="Times New Roman" w:cs="Times New Roman" w:eastAsia="Times New Roman" w:hAnsi="Times New Roman"/>
                <w:sz w:val="21"/>
                <w:szCs w:val="21"/>
                <w:color w:val="auto"/>
              </w:rPr>
              <w:t xml:space="preserve">BOLD-fMRI </w:t>
            </w:r>
            <w:r>
              <w:rPr>
                <w:rFonts w:ascii="宋体" w:cs="宋体" w:eastAsia="宋体" w:hAnsi="宋体"/>
                <w:sz w:val="21"/>
                <w:szCs w:val="21"/>
                <w:color w:val="auto"/>
              </w:rPr>
              <w:t>检查。</w:t>
            </w:r>
          </w:p>
        </w:tc>
      </w:tr>
      <w:tr>
        <w:trPr>
          <w:trHeight w:val="321"/>
        </w:trPr>
        <w:tc>
          <w:tcPr>
            <w:tcW w:w="5080" w:type="dxa"/>
            <w:vAlign w:val="bottom"/>
            <w:gridSpan w:val="2"/>
          </w:tcPr>
          <w:p>
            <w:pPr>
              <w:spacing w:after="0" w:line="240" w:lineRule="exact"/>
              <w:rPr>
                <w:sz w:val="20"/>
                <w:szCs w:val="20"/>
                <w:color w:val="auto"/>
              </w:rPr>
            </w:pPr>
            <w:r>
              <w:rPr>
                <w:rFonts w:ascii="宋体" w:cs="宋体" w:eastAsia="宋体" w:hAnsi="宋体"/>
                <w:sz w:val="21"/>
                <w:szCs w:val="21"/>
                <w:color w:val="auto"/>
              </w:rPr>
              <w:t>神经功能重塑，有利于肢体功能康复。因此，针刺穴</w:t>
            </w:r>
          </w:p>
        </w:tc>
        <w:tc>
          <w:tcPr>
            <w:tcW w:w="5080" w:type="dxa"/>
            <w:vAlign w:val="bottom"/>
          </w:tcPr>
          <w:p>
            <w:pPr>
              <w:ind w:left="540"/>
              <w:spacing w:after="0" w:line="256" w:lineRule="exact"/>
              <w:rPr>
                <w:sz w:val="20"/>
                <w:szCs w:val="20"/>
                <w:color w:val="auto"/>
              </w:rPr>
            </w:pPr>
            <w:r>
              <w:rPr>
                <w:rFonts w:ascii="Times New Roman" w:cs="Times New Roman" w:eastAsia="Times New Roman" w:hAnsi="Times New Roman"/>
                <w:sz w:val="21"/>
                <w:szCs w:val="21"/>
                <w:color w:val="auto"/>
              </w:rPr>
              <w:t xml:space="preserve">fMRI </w:t>
            </w:r>
            <w:r>
              <w:rPr>
                <w:rFonts w:ascii="宋体" w:cs="宋体" w:eastAsia="宋体" w:hAnsi="宋体"/>
                <w:sz w:val="21"/>
                <w:szCs w:val="21"/>
                <w:color w:val="auto"/>
              </w:rPr>
              <w:t>检查采用组块设计。试验任务为左手动手作</w:t>
            </w:r>
          </w:p>
        </w:tc>
      </w:tr>
      <w:tr>
        <w:trPr>
          <w:trHeight w:val="336"/>
        </w:trPr>
        <w:tc>
          <w:tcPr>
            <w:tcW w:w="5080" w:type="dxa"/>
            <w:vAlign w:val="bottom"/>
            <w:gridSpan w:val="2"/>
          </w:tcPr>
          <w:p>
            <w:pPr>
              <w:spacing w:after="0" w:line="240" w:lineRule="exact"/>
              <w:rPr>
                <w:sz w:val="20"/>
                <w:szCs w:val="20"/>
                <w:color w:val="auto"/>
              </w:rPr>
            </w:pPr>
            <w:r>
              <w:rPr>
                <w:rFonts w:ascii="宋体" w:cs="宋体" w:eastAsia="宋体" w:hAnsi="宋体"/>
                <w:sz w:val="21"/>
                <w:szCs w:val="21"/>
                <w:color w:val="auto"/>
              </w:rPr>
              <w:t>位联合康复训练通过激活皮质特定运动功能区，调节</w:t>
            </w:r>
          </w:p>
        </w:tc>
        <w:tc>
          <w:tcPr>
            <w:tcW w:w="5080" w:type="dxa"/>
            <w:vAlign w:val="bottom"/>
          </w:tcPr>
          <w:p>
            <w:pPr>
              <w:jc w:val="right"/>
              <w:spacing w:after="0" w:line="256" w:lineRule="exact"/>
              <w:rPr>
                <w:sz w:val="20"/>
                <w:szCs w:val="20"/>
                <w:color w:val="auto"/>
              </w:rPr>
            </w:pPr>
            <w:r>
              <w:rPr>
                <w:rFonts w:ascii="宋体" w:cs="宋体" w:eastAsia="宋体" w:hAnsi="宋体"/>
                <w:sz w:val="21"/>
                <w:szCs w:val="21"/>
                <w:color w:val="auto"/>
                <w:w w:val="96"/>
              </w:rPr>
              <w:t>业</w:t>
            </w:r>
            <w:r>
              <w:rPr>
                <w:rFonts w:ascii="Times New Roman" w:cs="Times New Roman" w:eastAsia="Times New Roman" w:hAnsi="Times New Roman"/>
                <w:sz w:val="21"/>
                <w:szCs w:val="21"/>
                <w:color w:val="auto"/>
                <w:w w:val="96"/>
              </w:rPr>
              <w:t xml:space="preserve">220 </w:t>
            </w:r>
            <w:r>
              <w:rPr>
                <w:rFonts w:ascii="宋体" w:cs="宋体" w:eastAsia="宋体" w:hAnsi="宋体"/>
                <w:sz w:val="21"/>
                <w:szCs w:val="21"/>
                <w:color w:val="auto"/>
                <w:w w:val="96"/>
              </w:rPr>
              <w:t>秒，分</w:t>
            </w:r>
            <w:r>
              <w:rPr>
                <w:rFonts w:ascii="Times New Roman" w:cs="Times New Roman" w:eastAsia="Times New Roman" w:hAnsi="Times New Roman"/>
                <w:sz w:val="21"/>
                <w:szCs w:val="21"/>
                <w:color w:val="auto"/>
                <w:w w:val="96"/>
              </w:rPr>
              <w:t xml:space="preserve">11 </w:t>
            </w:r>
            <w:r>
              <w:rPr>
                <w:rFonts w:ascii="宋体" w:cs="宋体" w:eastAsia="宋体" w:hAnsi="宋体"/>
                <w:sz w:val="21"/>
                <w:szCs w:val="21"/>
                <w:color w:val="auto"/>
                <w:w w:val="96"/>
              </w:rPr>
              <w:t>个时相，</w:t>
            </w:r>
            <w:r>
              <w:rPr>
                <w:rFonts w:ascii="Times New Roman" w:cs="Times New Roman" w:eastAsia="Times New Roman" w:hAnsi="Times New Roman"/>
                <w:sz w:val="21"/>
                <w:szCs w:val="21"/>
                <w:color w:val="auto"/>
                <w:w w:val="96"/>
              </w:rPr>
              <w:t xml:space="preserve">20 </w:t>
            </w:r>
            <w:r>
              <w:rPr>
                <w:rFonts w:ascii="宋体" w:cs="宋体" w:eastAsia="宋体" w:hAnsi="宋体"/>
                <w:sz w:val="21"/>
                <w:szCs w:val="21"/>
                <w:color w:val="auto"/>
                <w:w w:val="96"/>
              </w:rPr>
              <w:t>秒</w:t>
            </w:r>
            <w:r>
              <w:rPr>
                <w:rFonts w:ascii="Times New Roman" w:cs="Times New Roman" w:eastAsia="Times New Roman" w:hAnsi="Times New Roman"/>
                <w:sz w:val="21"/>
                <w:szCs w:val="21"/>
                <w:color w:val="auto"/>
                <w:w w:val="96"/>
              </w:rPr>
              <w:t>/</w:t>
            </w:r>
            <w:r>
              <w:rPr>
                <w:rFonts w:ascii="宋体" w:cs="宋体" w:eastAsia="宋体" w:hAnsi="宋体"/>
                <w:sz w:val="21"/>
                <w:szCs w:val="21"/>
                <w:color w:val="auto"/>
                <w:w w:val="96"/>
              </w:rPr>
              <w:t>时相，按静止和动手相交</w:t>
            </w:r>
          </w:p>
        </w:tc>
      </w:tr>
      <w:tr>
        <w:trPr>
          <w:trHeight w:val="336"/>
        </w:trPr>
        <w:tc>
          <w:tcPr>
            <w:tcW w:w="5080" w:type="dxa"/>
            <w:vAlign w:val="bottom"/>
            <w:gridSpan w:val="2"/>
          </w:tcPr>
          <w:p>
            <w:pPr>
              <w:spacing w:after="0" w:line="240" w:lineRule="exact"/>
              <w:rPr>
                <w:sz w:val="20"/>
                <w:szCs w:val="20"/>
                <w:color w:val="auto"/>
              </w:rPr>
            </w:pPr>
            <w:r>
              <w:rPr>
                <w:rFonts w:ascii="宋体" w:cs="宋体" w:eastAsia="宋体" w:hAnsi="宋体"/>
                <w:sz w:val="21"/>
                <w:szCs w:val="21"/>
                <w:color w:val="auto"/>
              </w:rPr>
              <w:t>神经功能重塑，有望改善脑梗死患者上肢运动功能障</w:t>
            </w:r>
          </w:p>
        </w:tc>
        <w:tc>
          <w:tcPr>
            <w:tcW w:w="5080" w:type="dxa"/>
            <w:vAlign w:val="bottom"/>
          </w:tcPr>
          <w:p>
            <w:pPr>
              <w:ind w:left="120"/>
              <w:spacing w:after="0" w:line="256" w:lineRule="exact"/>
              <w:rPr>
                <w:sz w:val="20"/>
                <w:szCs w:val="20"/>
                <w:color w:val="auto"/>
              </w:rPr>
            </w:pPr>
            <w:r>
              <w:rPr>
                <w:rFonts w:ascii="宋体" w:cs="宋体" w:eastAsia="宋体" w:hAnsi="宋体"/>
                <w:sz w:val="21"/>
                <w:szCs w:val="21"/>
                <w:color w:val="auto"/>
                <w:w w:val="96"/>
              </w:rPr>
              <w:t>替。在动手阶段，被试以</w:t>
            </w:r>
            <w:r>
              <w:rPr>
                <w:rFonts w:ascii="Times New Roman" w:cs="Times New Roman" w:eastAsia="Times New Roman" w:hAnsi="Times New Roman"/>
                <w:sz w:val="21"/>
                <w:szCs w:val="21"/>
                <w:color w:val="auto"/>
                <w:w w:val="96"/>
              </w:rPr>
              <w:t xml:space="preserve">1 HZ </w:t>
            </w:r>
            <w:r>
              <w:rPr>
                <w:rFonts w:ascii="宋体" w:cs="宋体" w:eastAsia="宋体" w:hAnsi="宋体"/>
                <w:sz w:val="21"/>
                <w:szCs w:val="21"/>
                <w:color w:val="auto"/>
                <w:w w:val="96"/>
              </w:rPr>
              <w:t>的节律行左手握拳动作；</w:t>
            </w:r>
          </w:p>
        </w:tc>
      </w:tr>
      <w:tr>
        <w:trPr>
          <w:trHeight w:val="336"/>
        </w:trPr>
        <w:tc>
          <w:tcPr>
            <w:tcW w:w="5080" w:type="dxa"/>
            <w:vAlign w:val="bottom"/>
            <w:gridSpan w:val="2"/>
          </w:tcPr>
          <w:p>
            <w:pPr>
              <w:spacing w:after="0" w:line="240" w:lineRule="exact"/>
              <w:rPr>
                <w:sz w:val="20"/>
                <w:szCs w:val="20"/>
                <w:color w:val="auto"/>
              </w:rPr>
            </w:pPr>
            <w:r>
              <w:rPr>
                <w:rFonts w:ascii="宋体" w:cs="宋体" w:eastAsia="宋体" w:hAnsi="宋体"/>
                <w:sz w:val="21"/>
                <w:szCs w:val="21"/>
                <w:color w:val="auto"/>
              </w:rPr>
              <w:t>碍。本研究采用随机对照临床试验的方法，结合血氧</w:t>
            </w:r>
          </w:p>
        </w:tc>
        <w:tc>
          <w:tcPr>
            <w:tcW w:w="5080" w:type="dxa"/>
            <w:vAlign w:val="bottom"/>
          </w:tcPr>
          <w:p>
            <w:pPr>
              <w:jc w:val="right"/>
              <w:spacing w:after="0" w:line="240" w:lineRule="exact"/>
              <w:rPr>
                <w:sz w:val="20"/>
                <w:szCs w:val="20"/>
                <w:color w:val="auto"/>
              </w:rPr>
            </w:pPr>
            <w:r>
              <w:rPr>
                <w:rFonts w:ascii="宋体" w:cs="宋体" w:eastAsia="宋体" w:hAnsi="宋体"/>
                <w:sz w:val="21"/>
                <w:szCs w:val="21"/>
                <w:color w:val="auto"/>
                <w:w w:val="98"/>
              </w:rPr>
              <w:t>静止阶段被试保持全身放松、手腕手指均不动。患者通</w:t>
            </w:r>
          </w:p>
        </w:tc>
      </w:tr>
      <w:tr>
        <w:trPr>
          <w:trHeight w:val="336"/>
        </w:trPr>
        <w:tc>
          <w:tcPr>
            <w:tcW w:w="5080" w:type="dxa"/>
            <w:vAlign w:val="bottom"/>
            <w:gridSpan w:val="2"/>
          </w:tcPr>
          <w:p>
            <w:pPr>
              <w:spacing w:after="0" w:line="256" w:lineRule="exact"/>
              <w:rPr>
                <w:sz w:val="20"/>
                <w:szCs w:val="20"/>
                <w:color w:val="auto"/>
              </w:rPr>
            </w:pPr>
            <w:r>
              <w:rPr>
                <w:rFonts w:ascii="宋体" w:cs="宋体" w:eastAsia="宋体" w:hAnsi="宋体"/>
                <w:sz w:val="21"/>
                <w:szCs w:val="21"/>
                <w:color w:val="auto"/>
              </w:rPr>
              <w:t>水平依赖功能磁共振成像技术（</w:t>
            </w:r>
            <w:r>
              <w:rPr>
                <w:rFonts w:ascii="Times New Roman" w:cs="Times New Roman" w:eastAsia="Times New Roman" w:hAnsi="Times New Roman"/>
                <w:sz w:val="21"/>
                <w:szCs w:val="21"/>
                <w:color w:val="auto"/>
              </w:rPr>
              <w:t>blood oxygen level</w:t>
            </w:r>
          </w:p>
        </w:tc>
        <w:tc>
          <w:tcPr>
            <w:tcW w:w="5080" w:type="dxa"/>
            <w:vAlign w:val="bottom"/>
          </w:tcPr>
          <w:p>
            <w:pPr>
              <w:jc w:val="right"/>
              <w:spacing w:after="0" w:line="240" w:lineRule="exact"/>
              <w:rPr>
                <w:sz w:val="20"/>
                <w:szCs w:val="20"/>
                <w:color w:val="auto"/>
              </w:rPr>
            </w:pPr>
            <w:r>
              <w:rPr>
                <w:rFonts w:ascii="宋体" w:cs="宋体" w:eastAsia="宋体" w:hAnsi="宋体"/>
                <w:sz w:val="21"/>
                <w:szCs w:val="21"/>
                <w:color w:val="auto"/>
              </w:rPr>
              <w:t>过视觉信息严格控制时间和运动频率。图像采集应用</w:t>
            </w:r>
          </w:p>
        </w:tc>
      </w:tr>
      <w:tr>
        <w:trPr>
          <w:trHeight w:val="336"/>
        </w:trPr>
        <w:tc>
          <w:tcPr>
            <w:tcW w:w="5080" w:type="dxa"/>
            <w:vAlign w:val="bottom"/>
            <w:gridSpan w:val="2"/>
          </w:tcPr>
          <w:p>
            <w:pPr>
              <w:spacing w:after="0" w:line="256" w:lineRule="exact"/>
              <w:rPr>
                <w:sz w:val="20"/>
                <w:szCs w:val="20"/>
                <w:color w:val="auto"/>
              </w:rPr>
            </w:pPr>
            <w:r>
              <w:rPr>
                <w:rFonts w:ascii="Times New Roman" w:cs="Times New Roman" w:eastAsia="Times New Roman" w:hAnsi="Times New Roman"/>
                <w:sz w:val="21"/>
                <w:szCs w:val="21"/>
                <w:color w:val="auto"/>
              </w:rPr>
              <w:t>dependent-functional  magnetic  resonance  imaging</w:t>
            </w:r>
            <w:r>
              <w:rPr>
                <w:rFonts w:ascii="宋体" w:cs="宋体" w:eastAsia="宋体" w:hAnsi="宋体"/>
                <w:sz w:val="21"/>
                <w:szCs w:val="21"/>
                <w:color w:val="auto"/>
              </w:rPr>
              <w:t>，</w:t>
            </w:r>
          </w:p>
        </w:tc>
        <w:tc>
          <w:tcPr>
            <w:tcW w:w="5080" w:type="dxa"/>
            <w:vAlign w:val="bottom"/>
          </w:tcPr>
          <w:p>
            <w:pPr>
              <w:ind w:left="120"/>
              <w:spacing w:after="0" w:line="256" w:lineRule="exact"/>
              <w:rPr>
                <w:sz w:val="20"/>
                <w:szCs w:val="20"/>
                <w:color w:val="auto"/>
              </w:rPr>
            </w:pPr>
            <w:r>
              <w:rPr>
                <w:rFonts w:ascii="Times New Roman" w:cs="Times New Roman" w:eastAsia="Times New Roman" w:hAnsi="Times New Roman"/>
                <w:sz w:val="21"/>
                <w:szCs w:val="21"/>
                <w:color w:val="auto"/>
                <w:w w:val="97"/>
              </w:rPr>
              <w:t>Siemens Sonata 3.0T</w:t>
            </w:r>
            <w:r>
              <w:rPr>
                <w:rFonts w:ascii="宋体" w:cs="宋体" w:eastAsia="宋体" w:hAnsi="宋体"/>
                <w:sz w:val="21"/>
                <w:szCs w:val="21"/>
                <w:color w:val="auto"/>
                <w:w w:val="97"/>
              </w:rPr>
              <w:t>超导型磁共振仪，梯度场</w:t>
            </w:r>
            <w:r>
              <w:rPr>
                <w:rFonts w:ascii="Times New Roman" w:cs="Times New Roman" w:eastAsia="Times New Roman" w:hAnsi="Times New Roman"/>
                <w:sz w:val="21"/>
                <w:szCs w:val="21"/>
                <w:color w:val="auto"/>
                <w:w w:val="97"/>
              </w:rPr>
              <w:t>40 mT/m</w:t>
            </w:r>
            <w:r>
              <w:rPr>
                <w:rFonts w:ascii="宋体" w:cs="宋体" w:eastAsia="宋体" w:hAnsi="宋体"/>
                <w:sz w:val="21"/>
                <w:szCs w:val="21"/>
                <w:color w:val="auto"/>
                <w:w w:val="97"/>
              </w:rPr>
              <w:t>，</w:t>
            </w:r>
          </w:p>
        </w:tc>
      </w:tr>
    </w:tbl>
    <w:p>
      <w:pPr>
        <w:spacing w:after="0" w:line="91" w:lineRule="exact"/>
        <w:rPr>
          <w:sz w:val="20"/>
          <w:szCs w:val="20"/>
          <w:color w:val="auto"/>
        </w:rPr>
      </w:pPr>
    </w:p>
    <w:p>
      <w:pPr>
        <w:sectPr>
          <w:pgSz w:w="12240" w:h="17575" w:orient="portrait"/>
          <w:cols w:equalWidth="0" w:num="1">
            <w:col w:w="10240"/>
          </w:cols>
          <w:pgMar w:left="1060" w:top="865" w:right="946" w:bottom="766" w:gutter="0" w:footer="0" w:header="0"/>
        </w:sectPr>
      </w:pPr>
    </w:p>
    <w:p>
      <w:pPr>
        <w:jc w:val="both"/>
        <w:ind w:left="80"/>
        <w:spacing w:after="0" w:line="306" w:lineRule="exact"/>
        <w:rPr>
          <w:sz w:val="20"/>
          <w:szCs w:val="20"/>
          <w:color w:val="auto"/>
        </w:rPr>
      </w:pPr>
      <w:r>
        <w:rPr>
          <w:rFonts w:ascii="Times New Roman" w:cs="Times New Roman" w:eastAsia="Times New Roman" w:hAnsi="Times New Roman"/>
          <w:sz w:val="21"/>
          <w:szCs w:val="21"/>
          <w:color w:val="auto"/>
        </w:rPr>
        <w:t>BOLD-fMRI</w:t>
      </w:r>
      <w:r>
        <w:rPr>
          <w:rFonts w:ascii="宋体" w:cs="宋体" w:eastAsia="宋体" w:hAnsi="宋体"/>
          <w:sz w:val="21"/>
          <w:szCs w:val="21"/>
          <w:color w:val="auto"/>
        </w:rPr>
        <w:t>）</w:t>
      </w:r>
      <w:r>
        <w:rPr>
          <w:rFonts w:ascii="Times New Roman" w:cs="Times New Roman" w:eastAsia="Times New Roman" w:hAnsi="Times New Roman"/>
          <w:sz w:val="21"/>
          <w:szCs w:val="21"/>
          <w:color w:val="auto"/>
          <w:vertAlign w:val="superscript"/>
        </w:rPr>
        <w:t>[9]</w:t>
      </w:r>
      <w:r>
        <w:rPr>
          <w:rFonts w:ascii="宋体" w:cs="宋体" w:eastAsia="宋体" w:hAnsi="宋体"/>
          <w:sz w:val="21"/>
          <w:szCs w:val="21"/>
          <w:color w:val="auto"/>
        </w:rPr>
        <w:t>，观察针刺穴位联合康复训练治疗急性脑梗死上肢运动障碍的疗效及皮质功能区的重组情况，现报告如下。</w:t>
      </w:r>
    </w:p>
    <w:p>
      <w:pPr>
        <w:spacing w:after="0" w:line="200" w:lineRule="exact"/>
        <w:rPr>
          <w:sz w:val="20"/>
          <w:szCs w:val="20"/>
          <w:color w:val="auto"/>
        </w:rPr>
      </w:pPr>
    </w:p>
    <w:p>
      <w:pPr>
        <w:spacing w:after="0" w:line="203" w:lineRule="exact"/>
        <w:rPr>
          <w:sz w:val="20"/>
          <w:szCs w:val="20"/>
          <w:color w:val="auto"/>
        </w:rPr>
      </w:pPr>
    </w:p>
    <w:p>
      <w:pPr>
        <w:ind w:left="380" w:hanging="298"/>
        <w:spacing w:after="0" w:line="292" w:lineRule="exact"/>
        <w:tabs>
          <w:tab w:leader="none" w:pos="380" w:val="left"/>
        </w:tabs>
        <w:numPr>
          <w:ilvl w:val="0"/>
          <w:numId w:val="3"/>
        </w:numPr>
        <w:rPr>
          <w:rFonts w:ascii="Times New Roman" w:cs="Times New Roman" w:eastAsia="Times New Roman" w:hAnsi="Times New Roman"/>
          <w:sz w:val="24"/>
          <w:szCs w:val="24"/>
          <w:color w:val="auto"/>
        </w:rPr>
      </w:pPr>
      <w:r>
        <w:rPr>
          <w:rFonts w:ascii="宋体" w:cs="宋体" w:eastAsia="宋体" w:hAnsi="宋体"/>
          <w:sz w:val="24"/>
          <w:szCs w:val="24"/>
          <w:color w:val="auto"/>
        </w:rPr>
        <w:t>资料与方法</w:t>
      </w:r>
    </w:p>
    <w:p>
      <w:pPr>
        <w:spacing w:after="0" w:line="77" w:lineRule="exact"/>
        <w:rPr>
          <w:sz w:val="20"/>
          <w:szCs w:val="20"/>
          <w:color w:val="auto"/>
        </w:rPr>
      </w:pPr>
    </w:p>
    <w:p>
      <w:pPr>
        <w:ind w:left="80"/>
        <w:spacing w:after="0" w:line="256" w:lineRule="exact"/>
        <w:rPr>
          <w:sz w:val="20"/>
          <w:szCs w:val="20"/>
          <w:color w:val="auto"/>
        </w:rPr>
      </w:pPr>
      <w:r>
        <w:rPr>
          <w:rFonts w:ascii="Times New Roman" w:cs="Times New Roman" w:eastAsia="Times New Roman" w:hAnsi="Times New Roman"/>
          <w:sz w:val="21"/>
          <w:szCs w:val="21"/>
          <w:color w:val="auto"/>
        </w:rPr>
        <w:t xml:space="preserve">1.1  </w:t>
      </w:r>
      <w:r>
        <w:rPr>
          <w:rFonts w:ascii="宋体" w:cs="宋体" w:eastAsia="宋体" w:hAnsi="宋体"/>
          <w:sz w:val="21"/>
          <w:szCs w:val="21"/>
          <w:color w:val="auto"/>
        </w:rPr>
        <w:t>一般资料</w:t>
      </w:r>
    </w:p>
    <w:p>
      <w:pPr>
        <w:spacing w:after="0" w:line="103" w:lineRule="exact"/>
        <w:rPr>
          <w:sz w:val="20"/>
          <w:szCs w:val="20"/>
          <w:color w:val="auto"/>
        </w:rPr>
      </w:pPr>
    </w:p>
    <w:p>
      <w:pPr>
        <w:jc w:val="both"/>
        <w:ind w:left="80" w:firstLine="422"/>
        <w:spacing w:after="0" w:line="320" w:lineRule="exact"/>
        <w:rPr>
          <w:sz w:val="20"/>
          <w:szCs w:val="20"/>
          <w:color w:val="auto"/>
        </w:rPr>
      </w:pPr>
      <w:r>
        <w:rPr>
          <w:rFonts w:ascii="宋体" w:cs="宋体" w:eastAsia="宋体" w:hAnsi="宋体"/>
          <w:sz w:val="20"/>
          <w:szCs w:val="20"/>
          <w:color w:val="auto"/>
        </w:rPr>
        <w:t>选择</w:t>
      </w:r>
      <w:r>
        <w:rPr>
          <w:rFonts w:ascii="Times New Roman" w:cs="Times New Roman" w:eastAsia="Times New Roman" w:hAnsi="Times New Roman"/>
          <w:sz w:val="20"/>
          <w:szCs w:val="20"/>
          <w:color w:val="auto"/>
        </w:rPr>
        <w:t xml:space="preserve">2017 </w:t>
      </w:r>
      <w:r>
        <w:rPr>
          <w:rFonts w:ascii="宋体" w:cs="宋体" w:eastAsia="宋体" w:hAnsi="宋体"/>
          <w:sz w:val="20"/>
          <w:szCs w:val="20"/>
          <w:color w:val="auto"/>
        </w:rPr>
        <w:t>年</w:t>
      </w:r>
      <w:r>
        <w:rPr>
          <w:rFonts w:ascii="Times New Roman" w:cs="Times New Roman" w:eastAsia="Times New Roman" w:hAnsi="Times New Roman"/>
          <w:sz w:val="20"/>
          <w:szCs w:val="20"/>
          <w:color w:val="auto"/>
        </w:rPr>
        <w:t xml:space="preserve">1 </w:t>
      </w:r>
      <w:r>
        <w:rPr>
          <w:rFonts w:ascii="宋体" w:cs="宋体" w:eastAsia="宋体" w:hAnsi="宋体"/>
          <w:sz w:val="20"/>
          <w:szCs w:val="20"/>
          <w:color w:val="auto"/>
        </w:rPr>
        <w:t>月至</w:t>
      </w:r>
      <w:r>
        <w:rPr>
          <w:rFonts w:ascii="Times New Roman" w:cs="Times New Roman" w:eastAsia="Times New Roman" w:hAnsi="Times New Roman"/>
          <w:sz w:val="20"/>
          <w:szCs w:val="20"/>
          <w:color w:val="auto"/>
        </w:rPr>
        <w:t xml:space="preserve">2019 </w:t>
      </w:r>
      <w:r>
        <w:rPr>
          <w:rFonts w:ascii="宋体" w:cs="宋体" w:eastAsia="宋体" w:hAnsi="宋体"/>
          <w:sz w:val="20"/>
          <w:szCs w:val="20"/>
          <w:color w:val="auto"/>
        </w:rPr>
        <w:t>年</w:t>
      </w:r>
      <w:r>
        <w:rPr>
          <w:rFonts w:ascii="Times New Roman" w:cs="Times New Roman" w:eastAsia="Times New Roman" w:hAnsi="Times New Roman"/>
          <w:sz w:val="20"/>
          <w:szCs w:val="20"/>
          <w:color w:val="auto"/>
        </w:rPr>
        <w:t xml:space="preserve">1 </w:t>
      </w:r>
      <w:r>
        <w:rPr>
          <w:rFonts w:ascii="宋体" w:cs="宋体" w:eastAsia="宋体" w:hAnsi="宋体"/>
          <w:sz w:val="20"/>
          <w:szCs w:val="20"/>
          <w:color w:val="auto"/>
        </w:rPr>
        <w:t>月在我科住院治疗的急性脑梗死后左上肢运动功能障碍患者</w:t>
      </w:r>
      <w:r>
        <w:rPr>
          <w:rFonts w:ascii="Times New Roman" w:cs="Times New Roman" w:eastAsia="Times New Roman" w:hAnsi="Times New Roman"/>
          <w:sz w:val="20"/>
          <w:szCs w:val="20"/>
          <w:color w:val="auto"/>
        </w:rPr>
        <w:t xml:space="preserve">60 </w:t>
      </w:r>
      <w:r>
        <w:rPr>
          <w:rFonts w:ascii="宋体" w:cs="宋体" w:eastAsia="宋体" w:hAnsi="宋体"/>
          <w:sz w:val="20"/>
          <w:szCs w:val="20"/>
          <w:color w:val="auto"/>
        </w:rPr>
        <w:t>例。纳入标准：年龄</w:t>
      </w:r>
      <w:r>
        <w:rPr>
          <w:rFonts w:ascii="Times New Roman" w:cs="Times New Roman" w:eastAsia="Times New Roman" w:hAnsi="Times New Roman"/>
          <w:sz w:val="20"/>
          <w:szCs w:val="20"/>
          <w:color w:val="auto"/>
        </w:rPr>
        <w:t xml:space="preserve"> 40</w:t>
      </w:r>
      <w:r>
        <w:rPr>
          <w:rFonts w:ascii="宋体" w:cs="宋体" w:eastAsia="宋体" w:hAnsi="宋体"/>
          <w:sz w:val="20"/>
          <w:szCs w:val="20"/>
          <w:color w:val="auto"/>
        </w:rPr>
        <w:t>～</w:t>
      </w:r>
      <w:r>
        <w:rPr>
          <w:rFonts w:ascii="Times New Roman" w:cs="Times New Roman" w:eastAsia="Times New Roman" w:hAnsi="Times New Roman"/>
          <w:sz w:val="20"/>
          <w:szCs w:val="20"/>
          <w:color w:val="auto"/>
        </w:rPr>
        <w:t xml:space="preserve">80 </w:t>
      </w:r>
      <w:r>
        <w:rPr>
          <w:rFonts w:ascii="宋体" w:cs="宋体" w:eastAsia="宋体" w:hAnsi="宋体"/>
          <w:sz w:val="20"/>
          <w:szCs w:val="20"/>
          <w:color w:val="auto"/>
        </w:rPr>
        <w:t>岁；符合全国第</w:t>
      </w:r>
      <w:r>
        <w:rPr>
          <w:rFonts w:ascii="Times New Roman" w:cs="Times New Roman" w:eastAsia="Times New Roman" w:hAnsi="Times New Roman"/>
          <w:sz w:val="20"/>
          <w:szCs w:val="20"/>
          <w:color w:val="auto"/>
        </w:rPr>
        <w:t xml:space="preserve">4 </w:t>
      </w:r>
      <w:r>
        <w:rPr>
          <w:rFonts w:ascii="宋体" w:cs="宋体" w:eastAsia="宋体" w:hAnsi="宋体"/>
          <w:sz w:val="20"/>
          <w:szCs w:val="20"/>
          <w:color w:val="auto"/>
        </w:rPr>
        <w:t>届脑血管病学术会议通过的急性脑梗死诊断标准</w:t>
      </w:r>
      <w:r>
        <w:rPr>
          <w:rFonts w:ascii="Times New Roman" w:cs="Times New Roman" w:eastAsia="Times New Roman" w:hAnsi="Times New Roman"/>
          <w:sz w:val="20"/>
          <w:szCs w:val="20"/>
          <w:color w:val="auto"/>
          <w:vertAlign w:val="superscript"/>
        </w:rPr>
        <w:t>[10]</w:t>
      </w:r>
      <w:r>
        <w:rPr>
          <w:rFonts w:ascii="宋体" w:cs="宋体" w:eastAsia="宋体" w:hAnsi="宋体"/>
          <w:sz w:val="20"/>
          <w:szCs w:val="20"/>
          <w:color w:val="auto"/>
        </w:rPr>
        <w:t>；左上肢有轻至中度运动功能障碍，</w:t>
      </w:r>
      <w:r>
        <w:rPr>
          <w:rFonts w:ascii="Times New Roman" w:cs="Times New Roman" w:eastAsia="Times New Roman" w:hAnsi="Times New Roman"/>
          <w:sz w:val="20"/>
          <w:szCs w:val="20"/>
          <w:color w:val="auto"/>
        </w:rPr>
        <w:t xml:space="preserve">Brunnstrom </w:t>
      </w:r>
      <w:r>
        <w:rPr>
          <w:rFonts w:ascii="宋体" w:cs="宋体" w:eastAsia="宋体" w:hAnsi="宋体"/>
          <w:sz w:val="20"/>
          <w:szCs w:val="20"/>
          <w:color w:val="auto"/>
        </w:rPr>
        <w:t>分期</w:t>
      </w:r>
      <w:r>
        <w:rPr>
          <w:rFonts w:ascii="Times New Roman" w:cs="Times New Roman" w:eastAsia="Times New Roman" w:hAnsi="Times New Roman"/>
          <w:sz w:val="20"/>
          <w:szCs w:val="20"/>
          <w:color w:val="auto"/>
          <w:vertAlign w:val="superscript"/>
        </w:rPr>
        <w:t>[11]</w:t>
      </w:r>
      <w:r>
        <w:rPr>
          <w:rFonts w:ascii="宋体" w:cs="宋体" w:eastAsia="宋体" w:hAnsi="宋体"/>
          <w:sz w:val="20"/>
          <w:szCs w:val="20"/>
          <w:color w:val="auto"/>
        </w:rPr>
        <w:t>为</w:t>
      </w:r>
      <w:r>
        <w:rPr>
          <w:rFonts w:ascii="MS PGothic" w:cs="MS PGothic" w:eastAsia="MS PGothic" w:hAnsi="MS PGothic"/>
          <w:sz w:val="20"/>
          <w:szCs w:val="20"/>
          <w:color w:val="auto"/>
        </w:rPr>
        <w:t>Ⅲ</w:t>
      </w:r>
      <w:r>
        <w:rPr>
          <w:rFonts w:ascii="宋体" w:cs="宋体" w:eastAsia="宋体" w:hAnsi="宋体"/>
          <w:sz w:val="20"/>
          <w:szCs w:val="20"/>
          <w:color w:val="auto"/>
        </w:rPr>
        <w:t>～</w:t>
      </w:r>
      <w:r>
        <w:rPr>
          <w:rFonts w:ascii="Times New Roman" w:cs="Times New Roman" w:eastAsia="Times New Roman" w:hAnsi="Times New Roman"/>
          <w:sz w:val="20"/>
          <w:szCs w:val="20"/>
          <w:color w:val="auto"/>
        </w:rPr>
        <w:t xml:space="preserve">V </w:t>
      </w:r>
      <w:r>
        <w:rPr>
          <w:rFonts w:ascii="宋体" w:cs="宋体" w:eastAsia="宋体" w:hAnsi="宋体"/>
          <w:sz w:val="20"/>
          <w:szCs w:val="20"/>
          <w:color w:val="auto"/>
        </w:rPr>
        <w:t>期；签署知情同意书。排除标准：处于脑梗死非急性期（病程＞</w:t>
      </w:r>
    </w:p>
    <w:p>
      <w:pPr>
        <w:spacing w:after="0" w:line="102" w:lineRule="exact"/>
        <w:rPr>
          <w:sz w:val="20"/>
          <w:szCs w:val="20"/>
          <w:color w:val="auto"/>
        </w:rPr>
      </w:pPr>
    </w:p>
    <w:p>
      <w:pPr>
        <w:jc w:val="both"/>
        <w:ind w:left="80" w:firstLine="2"/>
        <w:spacing w:after="0" w:line="312" w:lineRule="exact"/>
        <w:tabs>
          <w:tab w:leader="none" w:pos="216" w:val="left"/>
        </w:tabs>
        <w:numPr>
          <w:ilvl w:val="0"/>
          <w:numId w:val="4"/>
        </w:numPr>
        <w:rPr>
          <w:rFonts w:ascii="Times New Roman" w:cs="Times New Roman" w:eastAsia="Times New Roman" w:hAnsi="Times New Roman"/>
          <w:sz w:val="21"/>
          <w:szCs w:val="21"/>
          <w:color w:val="auto"/>
        </w:rPr>
      </w:pPr>
      <w:r>
        <w:rPr>
          <w:rFonts w:ascii="宋体" w:cs="宋体" w:eastAsia="宋体" w:hAnsi="宋体"/>
          <w:sz w:val="21"/>
          <w:szCs w:val="21"/>
          <w:color w:val="auto"/>
        </w:rPr>
        <w:t>周）；既往有脑卒中史，存在左上肢运动功能障碍；患肢有外伤性疾病或周围神经损伤；合并心、肝、肺、肾或血液系统严重疾病；神志不清，生命体征不稳定，不能配合康复治疗者。</w:t>
      </w:r>
    </w:p>
    <w:p>
      <w:pPr>
        <w:spacing w:after="0" w:line="92" w:lineRule="exact"/>
        <w:rPr>
          <w:rFonts w:ascii="Times New Roman" w:cs="Times New Roman" w:eastAsia="Times New Roman" w:hAnsi="Times New Roman"/>
          <w:sz w:val="21"/>
          <w:szCs w:val="21"/>
          <w:color w:val="auto"/>
        </w:rPr>
      </w:pPr>
    </w:p>
    <w:p>
      <w:pPr>
        <w:jc w:val="both"/>
        <w:ind w:firstLine="495"/>
        <w:spacing w:after="0" w:line="318" w:lineRule="exact"/>
        <w:rPr>
          <w:rFonts w:ascii="Times New Roman" w:cs="Times New Roman" w:eastAsia="Times New Roman" w:hAnsi="Times New Roman"/>
          <w:sz w:val="21"/>
          <w:szCs w:val="21"/>
          <w:color w:val="auto"/>
        </w:rPr>
      </w:pPr>
      <w:r>
        <w:rPr>
          <w:rFonts w:ascii="宋体" w:cs="宋体" w:eastAsia="宋体" w:hAnsi="宋体"/>
          <w:sz w:val="19"/>
          <w:szCs w:val="19"/>
          <w:color w:val="auto"/>
        </w:rPr>
        <w:t>采用随机数字表法将</w:t>
      </w:r>
      <w:r>
        <w:rPr>
          <w:rFonts w:ascii="Times New Roman" w:cs="Times New Roman" w:eastAsia="Times New Roman" w:hAnsi="Times New Roman"/>
          <w:sz w:val="19"/>
          <w:szCs w:val="19"/>
          <w:color w:val="auto"/>
        </w:rPr>
        <w:t xml:space="preserve">60 </w:t>
      </w:r>
      <w:r>
        <w:rPr>
          <w:rFonts w:ascii="宋体" w:cs="宋体" w:eastAsia="宋体" w:hAnsi="宋体"/>
          <w:sz w:val="19"/>
          <w:szCs w:val="19"/>
          <w:color w:val="auto"/>
        </w:rPr>
        <w:t>例患者随机分为对照组及治疗组，每组</w:t>
      </w:r>
      <w:r>
        <w:rPr>
          <w:rFonts w:ascii="Times New Roman" w:cs="Times New Roman" w:eastAsia="Times New Roman" w:hAnsi="Times New Roman"/>
          <w:sz w:val="19"/>
          <w:szCs w:val="19"/>
          <w:color w:val="auto"/>
        </w:rPr>
        <w:t xml:space="preserve">30 </w:t>
      </w:r>
      <w:r>
        <w:rPr>
          <w:rFonts w:ascii="宋体" w:cs="宋体" w:eastAsia="宋体" w:hAnsi="宋体"/>
          <w:sz w:val="19"/>
          <w:szCs w:val="19"/>
          <w:color w:val="auto"/>
        </w:rPr>
        <w:t>例。对照组男性</w:t>
      </w:r>
      <w:r>
        <w:rPr>
          <w:rFonts w:ascii="Times New Roman" w:cs="Times New Roman" w:eastAsia="Times New Roman" w:hAnsi="Times New Roman"/>
          <w:sz w:val="19"/>
          <w:szCs w:val="19"/>
          <w:color w:val="auto"/>
        </w:rPr>
        <w:t xml:space="preserve">18 </w:t>
      </w:r>
      <w:r>
        <w:rPr>
          <w:rFonts w:ascii="宋体" w:cs="宋体" w:eastAsia="宋体" w:hAnsi="宋体"/>
          <w:sz w:val="19"/>
          <w:szCs w:val="19"/>
          <w:color w:val="auto"/>
        </w:rPr>
        <w:t>例（</w:t>
      </w:r>
      <w:r>
        <w:rPr>
          <w:rFonts w:ascii="Times New Roman" w:cs="Times New Roman" w:eastAsia="Times New Roman" w:hAnsi="Times New Roman"/>
          <w:sz w:val="19"/>
          <w:szCs w:val="19"/>
          <w:color w:val="auto"/>
        </w:rPr>
        <w:t>60%</w:t>
      </w:r>
      <w:r>
        <w:rPr>
          <w:rFonts w:ascii="宋体" w:cs="宋体" w:eastAsia="宋体" w:hAnsi="宋体"/>
          <w:sz w:val="19"/>
          <w:szCs w:val="19"/>
          <w:color w:val="auto"/>
        </w:rPr>
        <w:t>），年龄（</w:t>
      </w:r>
      <w:r>
        <w:rPr>
          <w:rFonts w:ascii="Times New Roman" w:cs="Times New Roman" w:eastAsia="Times New Roman" w:hAnsi="Times New Roman"/>
          <w:sz w:val="19"/>
          <w:szCs w:val="19"/>
          <w:color w:val="auto"/>
        </w:rPr>
        <w:t>65.8±1.8</w:t>
      </w:r>
      <w:r>
        <w:rPr>
          <w:rFonts w:ascii="宋体" w:cs="宋体" w:eastAsia="宋体" w:hAnsi="宋体"/>
          <w:sz w:val="19"/>
          <w:szCs w:val="19"/>
          <w:color w:val="auto"/>
        </w:rPr>
        <w:t>）岁，病程（</w:t>
      </w:r>
      <w:r>
        <w:rPr>
          <w:rFonts w:ascii="Times New Roman" w:cs="Times New Roman" w:eastAsia="Times New Roman" w:hAnsi="Times New Roman"/>
          <w:sz w:val="19"/>
          <w:szCs w:val="19"/>
          <w:color w:val="auto"/>
        </w:rPr>
        <w:t>18.0±7.0</w:t>
      </w:r>
      <w:r>
        <w:rPr>
          <w:rFonts w:ascii="宋体" w:cs="宋体" w:eastAsia="宋体" w:hAnsi="宋体"/>
          <w:sz w:val="19"/>
          <w:szCs w:val="19"/>
          <w:color w:val="auto"/>
        </w:rPr>
        <w:t>）</w:t>
      </w:r>
      <w:r>
        <w:rPr>
          <w:rFonts w:ascii="Times New Roman" w:cs="Times New Roman" w:eastAsia="Times New Roman" w:hAnsi="Times New Roman"/>
          <w:sz w:val="19"/>
          <w:szCs w:val="19"/>
          <w:color w:val="auto"/>
        </w:rPr>
        <w:t>h</w:t>
      </w:r>
      <w:r>
        <w:rPr>
          <w:rFonts w:ascii="宋体" w:cs="宋体" w:eastAsia="宋体" w:hAnsi="宋体"/>
          <w:sz w:val="19"/>
          <w:szCs w:val="19"/>
          <w:color w:val="auto"/>
        </w:rPr>
        <w:t>；治疗组男性</w:t>
      </w:r>
      <w:r>
        <w:rPr>
          <w:rFonts w:ascii="Times New Roman" w:cs="Times New Roman" w:eastAsia="Times New Roman" w:hAnsi="Times New Roman"/>
          <w:sz w:val="19"/>
          <w:szCs w:val="19"/>
          <w:color w:val="auto"/>
        </w:rPr>
        <w:t xml:space="preserve"> 16 </w:t>
      </w:r>
      <w:r>
        <w:rPr>
          <w:rFonts w:ascii="宋体" w:cs="宋体" w:eastAsia="宋体" w:hAnsi="宋体"/>
          <w:sz w:val="19"/>
          <w:szCs w:val="19"/>
          <w:color w:val="auto"/>
        </w:rPr>
        <w:t>例（</w:t>
      </w:r>
      <w:r>
        <w:rPr>
          <w:rFonts w:ascii="Times New Roman" w:cs="Times New Roman" w:eastAsia="Times New Roman" w:hAnsi="Times New Roman"/>
          <w:sz w:val="19"/>
          <w:szCs w:val="19"/>
          <w:color w:val="auto"/>
        </w:rPr>
        <w:t>52%</w:t>
      </w:r>
      <w:r>
        <w:rPr>
          <w:rFonts w:ascii="宋体" w:cs="宋体" w:eastAsia="宋体" w:hAnsi="宋体"/>
          <w:sz w:val="19"/>
          <w:szCs w:val="19"/>
          <w:color w:val="auto"/>
        </w:rPr>
        <w:t>），年龄（</w:t>
      </w:r>
      <w:r>
        <w:rPr>
          <w:rFonts w:ascii="Times New Roman" w:cs="Times New Roman" w:eastAsia="Times New Roman" w:hAnsi="Times New Roman"/>
          <w:sz w:val="19"/>
          <w:szCs w:val="19"/>
          <w:color w:val="auto"/>
        </w:rPr>
        <w:t>64.6±1.7</w:t>
      </w:r>
      <w:r>
        <w:rPr>
          <w:rFonts w:ascii="宋体" w:cs="宋体" w:eastAsia="宋体" w:hAnsi="宋体"/>
          <w:sz w:val="19"/>
          <w:szCs w:val="19"/>
          <w:color w:val="auto"/>
        </w:rPr>
        <w:t>）岁，病程（</w:t>
      </w:r>
      <w:r>
        <w:rPr>
          <w:rFonts w:ascii="Times New Roman" w:cs="Times New Roman" w:eastAsia="Times New Roman" w:hAnsi="Times New Roman"/>
          <w:sz w:val="19"/>
          <w:szCs w:val="19"/>
          <w:color w:val="auto"/>
        </w:rPr>
        <w:t>16.0±6.0</w:t>
      </w:r>
      <w:r>
        <w:rPr>
          <w:rFonts w:ascii="宋体" w:cs="宋体" w:eastAsia="宋体" w:hAnsi="宋体"/>
          <w:sz w:val="19"/>
          <w:szCs w:val="19"/>
          <w:color w:val="auto"/>
        </w:rPr>
        <w:t>）</w:t>
      </w:r>
      <w:r>
        <w:rPr>
          <w:rFonts w:ascii="Times New Roman" w:cs="Times New Roman" w:eastAsia="Times New Roman" w:hAnsi="Times New Roman"/>
          <w:sz w:val="19"/>
          <w:szCs w:val="19"/>
          <w:color w:val="auto"/>
        </w:rPr>
        <w:t>h</w:t>
      </w:r>
      <w:r>
        <w:rPr>
          <w:rFonts w:ascii="宋体" w:cs="宋体" w:eastAsia="宋体" w:hAnsi="宋体"/>
          <w:sz w:val="19"/>
          <w:szCs w:val="19"/>
          <w:color w:val="auto"/>
        </w:rPr>
        <w:t>；</w:t>
      </w:r>
      <w:r>
        <w:rPr>
          <w:rFonts w:ascii="Times New Roman" w:cs="Times New Roman" w:eastAsia="Times New Roman" w:hAnsi="Times New Roman"/>
          <w:sz w:val="19"/>
          <w:szCs w:val="19"/>
          <w:color w:val="auto"/>
        </w:rPr>
        <w:t xml:space="preserve">2 </w:t>
      </w:r>
      <w:r>
        <w:rPr>
          <w:rFonts w:ascii="宋体" w:cs="宋体" w:eastAsia="宋体" w:hAnsi="宋体"/>
          <w:sz w:val="19"/>
          <w:szCs w:val="19"/>
          <w:color w:val="auto"/>
        </w:rPr>
        <w:t>组一般资料差异均无统计学意义（</w:t>
      </w:r>
      <w:r>
        <w:rPr>
          <w:rFonts w:ascii="Times New Roman" w:cs="Times New Roman" w:eastAsia="Times New Roman" w:hAnsi="Times New Roman"/>
          <w:sz w:val="19"/>
          <w:szCs w:val="19"/>
          <w:i w:val="1"/>
          <w:iCs w:val="1"/>
          <w:color w:val="auto"/>
        </w:rPr>
        <w:t>P</w:t>
      </w:r>
      <w:r>
        <w:rPr>
          <w:rFonts w:ascii="宋体" w:cs="宋体" w:eastAsia="宋体" w:hAnsi="宋体"/>
          <w:sz w:val="19"/>
          <w:szCs w:val="19"/>
          <w:color w:val="auto"/>
        </w:rPr>
        <w:t>＞</w:t>
      </w:r>
      <w:r>
        <w:rPr>
          <w:rFonts w:ascii="Times New Roman" w:cs="Times New Roman" w:eastAsia="Times New Roman" w:hAnsi="Times New Roman"/>
          <w:sz w:val="19"/>
          <w:szCs w:val="19"/>
          <w:color w:val="auto"/>
        </w:rPr>
        <w:t>0.05</w:t>
      </w:r>
      <w:r>
        <w:rPr>
          <w:rFonts w:ascii="宋体" w:cs="宋体" w:eastAsia="宋体" w:hAnsi="宋体"/>
          <w:sz w:val="19"/>
          <w:szCs w:val="19"/>
          <w:color w:val="auto"/>
        </w:rPr>
        <w:t>），具有可比性。</w:t>
      </w:r>
    </w:p>
    <w:p>
      <w:pPr>
        <w:spacing w:after="0" w:line="68" w:lineRule="exact"/>
        <w:rPr>
          <w:rFonts w:ascii="Times New Roman" w:cs="Times New Roman" w:eastAsia="Times New Roman" w:hAnsi="Times New Roman"/>
          <w:sz w:val="21"/>
          <w:szCs w:val="21"/>
          <w:color w:val="auto"/>
        </w:rPr>
      </w:pPr>
    </w:p>
    <w:p>
      <w:pPr>
        <w:ind w:left="80"/>
        <w:spacing w:after="0" w:line="256" w:lineRule="exact"/>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 xml:space="preserve">1.2  </w:t>
      </w:r>
      <w:r>
        <w:rPr>
          <w:rFonts w:ascii="宋体" w:cs="宋体" w:eastAsia="宋体" w:hAnsi="宋体"/>
          <w:sz w:val="21"/>
          <w:szCs w:val="21"/>
          <w:color w:val="auto"/>
        </w:rPr>
        <w:t>方法</w:t>
      </w:r>
    </w:p>
    <w:p>
      <w:pPr>
        <w:spacing w:after="0" w:line="102" w:lineRule="exact"/>
        <w:rPr>
          <w:rFonts w:ascii="Times New Roman" w:cs="Times New Roman" w:eastAsia="Times New Roman" w:hAnsi="Times New Roman"/>
          <w:sz w:val="21"/>
          <w:szCs w:val="21"/>
          <w:color w:val="auto"/>
        </w:rPr>
      </w:pPr>
    </w:p>
    <w:p>
      <w:pPr>
        <w:jc w:val="both"/>
        <w:ind w:left="80"/>
        <w:spacing w:after="0" w:line="326" w:lineRule="exact"/>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 xml:space="preserve">1.2.1 </w:t>
      </w:r>
      <w:r>
        <w:rPr>
          <w:rFonts w:ascii="宋体" w:cs="宋体" w:eastAsia="宋体" w:hAnsi="宋体"/>
          <w:sz w:val="21"/>
          <w:szCs w:val="21"/>
          <w:color w:val="auto"/>
        </w:rPr>
        <w:t>治疗</w:t>
      </w:r>
      <w:r>
        <w:rPr>
          <w:rFonts w:ascii="Times New Roman" w:cs="Times New Roman" w:eastAsia="Times New Roman" w:hAnsi="Times New Roman"/>
          <w:sz w:val="21"/>
          <w:szCs w:val="21"/>
          <w:color w:val="auto"/>
        </w:rPr>
        <w:t xml:space="preserve"> 2 </w:t>
      </w:r>
      <w:r>
        <w:rPr>
          <w:rFonts w:ascii="宋体" w:cs="宋体" w:eastAsia="宋体" w:hAnsi="宋体"/>
          <w:sz w:val="21"/>
          <w:szCs w:val="21"/>
          <w:color w:val="auto"/>
        </w:rPr>
        <w:t>组均给予急性脑梗死常规药物治疗（包括调控血压、血糖、血脂，抗栓，改善循环，清除自由基等）及左上肢常规康复治疗。常规康复治疗包括肌力增强训练、关节活动度训练及手指活动训练等，每次</w:t>
      </w:r>
      <w:r>
        <w:rPr>
          <w:rFonts w:ascii="Times New Roman" w:cs="Times New Roman" w:eastAsia="Times New Roman" w:hAnsi="Times New Roman"/>
          <w:sz w:val="21"/>
          <w:szCs w:val="21"/>
          <w:color w:val="auto"/>
        </w:rPr>
        <w:t>40</w:t>
      </w:r>
      <w:r>
        <w:rPr>
          <w:rFonts w:ascii="宋体" w:cs="宋体" w:eastAsia="宋体" w:hAnsi="宋体"/>
          <w:sz w:val="21"/>
          <w:szCs w:val="21"/>
          <w:color w:val="auto"/>
        </w:rPr>
        <w:t>分钟，每周</w:t>
      </w:r>
      <w:r>
        <w:rPr>
          <w:rFonts w:ascii="Times New Roman" w:cs="Times New Roman" w:eastAsia="Times New Roman" w:hAnsi="Times New Roman"/>
          <w:sz w:val="21"/>
          <w:szCs w:val="21"/>
          <w:color w:val="auto"/>
        </w:rPr>
        <w:t xml:space="preserve">5 </w:t>
      </w:r>
      <w:r>
        <w:rPr>
          <w:rFonts w:ascii="宋体" w:cs="宋体" w:eastAsia="宋体" w:hAnsi="宋体"/>
          <w:sz w:val="21"/>
          <w:szCs w:val="21"/>
          <w:color w:val="auto"/>
        </w:rPr>
        <w:t>次，持续治疗</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个月。治疗组在对照组的基础上加用针刺穴位治疗，穴取对侧头皮针运动区及患侧合谷、阳溪、曲池、内关、手三里、八邪、肩髃、肩贞等；急性期按泻法用针，恢复期按补法用针，每次</w:t>
      </w:r>
      <w:r>
        <w:rPr>
          <w:rFonts w:ascii="Times New Roman" w:cs="Times New Roman" w:eastAsia="Times New Roman" w:hAnsi="Times New Roman"/>
          <w:sz w:val="21"/>
          <w:szCs w:val="21"/>
          <w:color w:val="auto"/>
        </w:rPr>
        <w:t xml:space="preserve">30 </w:t>
      </w:r>
      <w:r>
        <w:rPr>
          <w:rFonts w:ascii="宋体" w:cs="宋体" w:eastAsia="宋体" w:hAnsi="宋体"/>
          <w:sz w:val="21"/>
          <w:szCs w:val="21"/>
          <w:color w:val="auto"/>
        </w:rPr>
        <w:t>分钟，每周</w:t>
      </w:r>
      <w:r>
        <w:rPr>
          <w:rFonts w:ascii="Times New Roman" w:cs="Times New Roman" w:eastAsia="Times New Roman" w:hAnsi="Times New Roman"/>
          <w:sz w:val="21"/>
          <w:szCs w:val="21"/>
          <w:color w:val="auto"/>
        </w:rPr>
        <w:t xml:space="preserve">5 </w:t>
      </w:r>
      <w:r>
        <w:rPr>
          <w:rFonts w:ascii="宋体" w:cs="宋体" w:eastAsia="宋体" w:hAnsi="宋体"/>
          <w:sz w:val="21"/>
          <w:szCs w:val="21"/>
          <w:color w:val="auto"/>
        </w:rPr>
        <w:t>次，连续治疗</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个月。</w:t>
      </w:r>
    </w:p>
    <w:p>
      <w:pPr>
        <w:spacing w:after="0" w:line="97" w:lineRule="exact"/>
        <w:rPr>
          <w:rFonts w:ascii="Times New Roman" w:cs="Times New Roman" w:eastAsia="Times New Roman" w:hAnsi="Times New Roman"/>
          <w:sz w:val="21"/>
          <w:szCs w:val="21"/>
          <w:color w:val="auto"/>
        </w:rPr>
      </w:pPr>
    </w:p>
    <w:p>
      <w:pPr>
        <w:jc w:val="both"/>
        <w:ind w:left="80"/>
        <w:spacing w:after="0" w:line="290" w:lineRule="exact"/>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 xml:space="preserve">1.2.2 </w:t>
      </w:r>
      <w:r>
        <w:rPr>
          <w:rFonts w:ascii="宋体" w:cs="宋体" w:eastAsia="宋体" w:hAnsi="宋体"/>
          <w:sz w:val="21"/>
          <w:szCs w:val="21"/>
          <w:color w:val="auto"/>
        </w:rPr>
        <w:t>观察指标 于治疗前及治疗</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个月后对</w:t>
      </w:r>
      <w:r>
        <w:rPr>
          <w:rFonts w:ascii="Times New Roman" w:cs="Times New Roman" w:eastAsia="Times New Roman" w:hAnsi="Times New Roman"/>
          <w:sz w:val="21"/>
          <w:szCs w:val="21"/>
          <w:color w:val="auto"/>
        </w:rPr>
        <w:t xml:space="preserve">2 </w:t>
      </w:r>
      <w:r>
        <w:rPr>
          <w:rFonts w:ascii="宋体" w:cs="宋体" w:eastAsia="宋体" w:hAnsi="宋体"/>
          <w:sz w:val="21"/>
          <w:szCs w:val="21"/>
          <w:color w:val="auto"/>
        </w:rPr>
        <w:t>组患者行美国国立卫生院脑卒中量表（</w:t>
      </w:r>
      <w:r>
        <w:rPr>
          <w:rFonts w:ascii="Times New Roman" w:cs="Times New Roman" w:eastAsia="Times New Roman" w:hAnsi="Times New Roman"/>
          <w:sz w:val="21"/>
          <w:szCs w:val="21"/>
          <w:color w:val="auto"/>
        </w:rPr>
        <w:t>National Institutes of</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-426085</wp:posOffset>
            </wp:positionH>
            <wp:positionV relativeFrom="paragraph">
              <wp:posOffset>484505</wp:posOffset>
            </wp:positionV>
            <wp:extent cx="3764280" cy="1485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764280" cy="14859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both"/>
        <w:ind w:left="80"/>
        <w:spacing w:after="0" w:line="293" w:lineRule="exact"/>
        <w:rPr>
          <w:sz w:val="20"/>
          <w:szCs w:val="20"/>
          <w:color w:val="auto"/>
        </w:rPr>
      </w:pPr>
      <w:r>
        <w:rPr>
          <w:rFonts w:ascii="宋体" w:cs="宋体" w:eastAsia="宋体" w:hAnsi="宋体"/>
          <w:sz w:val="20"/>
          <w:szCs w:val="20"/>
          <w:color w:val="auto"/>
        </w:rPr>
        <w:t>切换率</w:t>
      </w:r>
      <w:r>
        <w:rPr>
          <w:rFonts w:ascii="Times New Roman" w:cs="Times New Roman" w:eastAsia="Times New Roman" w:hAnsi="Times New Roman"/>
          <w:sz w:val="20"/>
          <w:szCs w:val="20"/>
          <w:color w:val="auto"/>
        </w:rPr>
        <w:t>200 mT/m/ms</w:t>
      </w:r>
      <w:r>
        <w:rPr>
          <w:rFonts w:ascii="宋体" w:cs="宋体" w:eastAsia="宋体" w:hAnsi="宋体"/>
          <w:sz w:val="20"/>
          <w:szCs w:val="20"/>
          <w:color w:val="auto"/>
        </w:rPr>
        <w:t>，使用标准头部线圈射频，头部运动被严格控制。首先对被试者头颅进行轴位</w:t>
      </w:r>
      <w:r>
        <w:rPr>
          <w:rFonts w:ascii="Times New Roman" w:cs="Times New Roman" w:eastAsia="Times New Roman" w:hAnsi="Times New Roman"/>
          <w:sz w:val="20"/>
          <w:szCs w:val="20"/>
          <w:color w:val="auto"/>
        </w:rPr>
        <w:t>T</w:t>
      </w:r>
      <w:r>
        <w:rPr>
          <w:rFonts w:ascii="Times New Roman" w:cs="Times New Roman" w:eastAsia="Times New Roman" w:hAnsi="Times New Roman"/>
          <w:sz w:val="10"/>
          <w:szCs w:val="10"/>
          <w:color w:val="auto"/>
        </w:rPr>
        <w:t>1</w:t>
      </w:r>
      <w:r>
        <w:rPr>
          <w:rFonts w:ascii="Times New Roman" w:cs="Times New Roman" w:eastAsia="Times New Roman" w:hAnsi="Times New Roman"/>
          <w:sz w:val="20"/>
          <w:szCs w:val="20"/>
          <w:color w:val="auto"/>
        </w:rPr>
        <w:t xml:space="preserve">WI </w:t>
      </w:r>
      <w:r>
        <w:rPr>
          <w:rFonts w:ascii="宋体" w:cs="宋体" w:eastAsia="宋体" w:hAnsi="宋体"/>
          <w:sz w:val="20"/>
          <w:szCs w:val="20"/>
          <w:color w:val="auto"/>
        </w:rPr>
        <w:t>扫描，然后采集被试在运动任务状态及休息状态的</w:t>
      </w:r>
      <w:r>
        <w:rPr>
          <w:rFonts w:ascii="Times New Roman" w:cs="Times New Roman" w:eastAsia="Times New Roman" w:hAnsi="Times New Roman"/>
          <w:sz w:val="20"/>
          <w:szCs w:val="20"/>
          <w:color w:val="auto"/>
        </w:rPr>
        <w:t>BOLD</w:t>
      </w:r>
      <w:r>
        <w:rPr>
          <w:rFonts w:ascii="宋体" w:cs="宋体" w:eastAsia="宋体" w:hAnsi="宋体"/>
          <w:sz w:val="20"/>
          <w:szCs w:val="20"/>
          <w:color w:val="auto"/>
        </w:rPr>
        <w:t>信号。采用梯度回波结合单次激发回波平面成像技术，</w:t>
      </w:r>
    </w:p>
    <w:p>
      <w:pPr>
        <w:spacing w:after="0" w:line="95" w:lineRule="exact"/>
        <w:rPr>
          <w:sz w:val="20"/>
          <w:szCs w:val="20"/>
          <w:color w:val="auto"/>
        </w:rPr>
      </w:pPr>
    </w:p>
    <w:p>
      <w:pPr>
        <w:jc w:val="both"/>
        <w:ind w:left="80" w:right="100"/>
        <w:spacing w:after="0" w:line="298" w:lineRule="exact"/>
        <w:rPr>
          <w:sz w:val="20"/>
          <w:szCs w:val="20"/>
          <w:color w:val="auto"/>
        </w:rPr>
      </w:pPr>
      <w:r>
        <w:rPr>
          <w:rFonts w:ascii="宋体" w:cs="宋体" w:eastAsia="宋体" w:hAnsi="宋体"/>
          <w:sz w:val="19"/>
          <w:szCs w:val="19"/>
          <w:color w:val="auto"/>
        </w:rPr>
        <w:t>参数为：</w:t>
      </w:r>
      <w:r>
        <w:rPr>
          <w:rFonts w:ascii="Times New Roman" w:cs="Times New Roman" w:eastAsia="Times New Roman" w:hAnsi="Times New Roman"/>
          <w:sz w:val="19"/>
          <w:szCs w:val="19"/>
          <w:color w:val="auto"/>
        </w:rPr>
        <w:t>TR 2000 ms</w:t>
      </w:r>
      <w:r>
        <w:rPr>
          <w:rFonts w:ascii="宋体" w:cs="宋体" w:eastAsia="宋体" w:hAnsi="宋体"/>
          <w:sz w:val="19"/>
          <w:szCs w:val="19"/>
          <w:color w:val="auto"/>
        </w:rPr>
        <w:t>，</w:t>
      </w:r>
      <w:r>
        <w:rPr>
          <w:rFonts w:ascii="Times New Roman" w:cs="Times New Roman" w:eastAsia="Times New Roman" w:hAnsi="Times New Roman"/>
          <w:sz w:val="19"/>
          <w:szCs w:val="19"/>
          <w:color w:val="auto"/>
        </w:rPr>
        <w:t>TE 49 ms</w:t>
      </w:r>
      <w:r>
        <w:rPr>
          <w:rFonts w:ascii="宋体" w:cs="宋体" w:eastAsia="宋体" w:hAnsi="宋体"/>
          <w:sz w:val="19"/>
          <w:szCs w:val="19"/>
          <w:color w:val="auto"/>
        </w:rPr>
        <w:t>，</w:t>
      </w:r>
      <w:r>
        <w:rPr>
          <w:rFonts w:ascii="Times New Roman" w:cs="Times New Roman" w:eastAsia="Times New Roman" w:hAnsi="Times New Roman"/>
          <w:sz w:val="19"/>
          <w:szCs w:val="19"/>
          <w:color w:val="auto"/>
        </w:rPr>
        <w:t>FOV 210 mm</w:t>
      </w:r>
      <w:r>
        <w:rPr>
          <w:rFonts w:ascii="宋体" w:cs="宋体" w:eastAsia="宋体" w:hAnsi="宋体"/>
          <w:sz w:val="19"/>
          <w:szCs w:val="19"/>
          <w:color w:val="auto"/>
        </w:rPr>
        <w:t>，矩阵</w:t>
      </w:r>
      <w:r>
        <w:rPr>
          <w:rFonts w:ascii="Times New Roman" w:cs="Times New Roman" w:eastAsia="Times New Roman" w:hAnsi="Times New Roman"/>
          <w:sz w:val="19"/>
          <w:szCs w:val="19"/>
          <w:color w:val="auto"/>
        </w:rPr>
        <w:t>64× 64</w:t>
      </w:r>
      <w:r>
        <w:rPr>
          <w:rFonts w:ascii="宋体" w:cs="宋体" w:eastAsia="宋体" w:hAnsi="宋体"/>
          <w:sz w:val="19"/>
          <w:szCs w:val="19"/>
          <w:color w:val="auto"/>
        </w:rPr>
        <w:t>，层厚</w:t>
      </w:r>
      <w:r>
        <w:rPr>
          <w:rFonts w:ascii="Times New Roman" w:cs="Times New Roman" w:eastAsia="Times New Roman" w:hAnsi="Times New Roman"/>
          <w:sz w:val="19"/>
          <w:szCs w:val="19"/>
          <w:color w:val="auto"/>
        </w:rPr>
        <w:t>4 mm</w:t>
      </w:r>
      <w:r>
        <w:rPr>
          <w:rFonts w:ascii="宋体" w:cs="宋体" w:eastAsia="宋体" w:hAnsi="宋体"/>
          <w:sz w:val="19"/>
          <w:szCs w:val="19"/>
          <w:color w:val="auto"/>
        </w:rPr>
        <w:t>，层间距</w:t>
      </w:r>
      <w:r>
        <w:rPr>
          <w:rFonts w:ascii="Times New Roman" w:cs="Times New Roman" w:eastAsia="Times New Roman" w:hAnsi="Times New Roman"/>
          <w:sz w:val="19"/>
          <w:szCs w:val="19"/>
          <w:color w:val="auto"/>
        </w:rPr>
        <w:t>1 mm</w:t>
      </w:r>
      <w:r>
        <w:rPr>
          <w:rFonts w:ascii="宋体" w:cs="宋体" w:eastAsia="宋体" w:hAnsi="宋体"/>
          <w:sz w:val="19"/>
          <w:szCs w:val="19"/>
          <w:color w:val="auto"/>
        </w:rPr>
        <w:t>，扫描层面</w:t>
      </w:r>
      <w:r>
        <w:rPr>
          <w:rFonts w:ascii="Times New Roman" w:cs="Times New Roman" w:eastAsia="Times New Roman" w:hAnsi="Times New Roman"/>
          <w:sz w:val="19"/>
          <w:szCs w:val="19"/>
          <w:color w:val="auto"/>
        </w:rPr>
        <w:t xml:space="preserve">28 </w:t>
      </w:r>
      <w:r>
        <w:rPr>
          <w:rFonts w:ascii="宋体" w:cs="宋体" w:eastAsia="宋体" w:hAnsi="宋体"/>
          <w:sz w:val="19"/>
          <w:szCs w:val="19"/>
          <w:color w:val="auto"/>
        </w:rPr>
        <w:t>层</w:t>
      </w:r>
      <w:r>
        <w:rPr>
          <w:rFonts w:ascii="Times New Roman" w:cs="Times New Roman" w:eastAsia="Times New Roman" w:hAnsi="Times New Roman"/>
          <w:sz w:val="19"/>
          <w:szCs w:val="19"/>
          <w:color w:val="auto"/>
          <w:vertAlign w:val="superscript"/>
        </w:rPr>
        <w:t>[4,5]</w:t>
      </w:r>
      <w:r>
        <w:rPr>
          <w:rFonts w:ascii="宋体" w:cs="宋体" w:eastAsia="宋体" w:hAnsi="宋体"/>
          <w:sz w:val="19"/>
          <w:szCs w:val="19"/>
          <w:color w:val="auto"/>
        </w:rPr>
        <w:t>。</w:t>
      </w:r>
    </w:p>
    <w:p>
      <w:pPr>
        <w:spacing w:after="0" w:line="55" w:lineRule="exact"/>
        <w:rPr>
          <w:sz w:val="20"/>
          <w:szCs w:val="20"/>
          <w:color w:val="auto"/>
        </w:rPr>
      </w:pPr>
    </w:p>
    <w:p>
      <w:pPr>
        <w:ind w:left="80"/>
        <w:spacing w:after="0" w:line="256" w:lineRule="exact"/>
        <w:rPr>
          <w:sz w:val="20"/>
          <w:szCs w:val="20"/>
          <w:color w:val="auto"/>
        </w:rPr>
      </w:pPr>
      <w:r>
        <w:rPr>
          <w:rFonts w:ascii="Times New Roman" w:cs="Times New Roman" w:eastAsia="Times New Roman" w:hAnsi="Times New Roman"/>
          <w:sz w:val="21"/>
          <w:szCs w:val="21"/>
          <w:color w:val="auto"/>
        </w:rPr>
        <w:t xml:space="preserve">1.3  </w:t>
      </w:r>
      <w:r>
        <w:rPr>
          <w:rFonts w:ascii="宋体" w:cs="宋体" w:eastAsia="宋体" w:hAnsi="宋体"/>
          <w:sz w:val="21"/>
          <w:szCs w:val="21"/>
          <w:color w:val="auto"/>
        </w:rPr>
        <w:t>统计学处理</w:t>
      </w:r>
    </w:p>
    <w:p>
      <w:pPr>
        <w:spacing w:after="0" w:line="103" w:lineRule="exact"/>
        <w:rPr>
          <w:sz w:val="20"/>
          <w:szCs w:val="20"/>
          <w:color w:val="auto"/>
        </w:rPr>
      </w:pPr>
    </w:p>
    <w:p>
      <w:pPr>
        <w:jc w:val="both"/>
        <w:ind w:left="80" w:right="100" w:firstLine="422"/>
        <w:spacing w:after="0" w:line="328" w:lineRule="exact"/>
        <w:rPr>
          <w:sz w:val="20"/>
          <w:szCs w:val="20"/>
          <w:color w:val="auto"/>
        </w:rPr>
      </w:pPr>
      <w:r>
        <w:rPr>
          <w:rFonts w:ascii="宋体" w:cs="宋体" w:eastAsia="宋体" w:hAnsi="宋体"/>
          <w:sz w:val="19"/>
          <w:szCs w:val="19"/>
          <w:color w:val="auto"/>
        </w:rPr>
        <w:t>临床数据采用</w:t>
      </w:r>
      <w:r>
        <w:rPr>
          <w:rFonts w:ascii="Times New Roman" w:cs="Times New Roman" w:eastAsia="Times New Roman" w:hAnsi="Times New Roman"/>
          <w:sz w:val="19"/>
          <w:szCs w:val="19"/>
          <w:color w:val="auto"/>
        </w:rPr>
        <w:t xml:space="preserve">SPSS 21.0 </w:t>
      </w:r>
      <w:r>
        <w:rPr>
          <w:rFonts w:ascii="宋体" w:cs="宋体" w:eastAsia="宋体" w:hAnsi="宋体"/>
          <w:sz w:val="19"/>
          <w:szCs w:val="19"/>
          <w:color w:val="auto"/>
        </w:rPr>
        <w:t>软件处理数据。符合正态分布以及方差齐性的计量资料以（</w:t>
      </w:r>
      <w:r>
        <w:rPr>
          <w:rFonts w:ascii="Arial" w:cs="Arial" w:eastAsia="Arial" w:hAnsi="Arial"/>
          <w:sz w:val="19"/>
          <w:szCs w:val="19"/>
          <w:color w:val="auto"/>
        </w:rPr>
        <w:t>x</w:t>
      </w:r>
      <w:r>
        <w:rPr>
          <w:rFonts w:ascii="Times New Roman" w:cs="Times New Roman" w:eastAsia="Times New Roman" w:hAnsi="Times New Roman"/>
          <w:sz w:val="19"/>
          <w:szCs w:val="19"/>
          <w:color w:val="auto"/>
        </w:rPr>
        <w:t>±</w:t>
      </w:r>
      <w:r>
        <w:rPr>
          <w:rFonts w:ascii="Arial" w:cs="Arial" w:eastAsia="Arial" w:hAnsi="Arial"/>
          <w:sz w:val="19"/>
          <w:szCs w:val="19"/>
          <w:color w:val="auto"/>
        </w:rPr>
        <w:t>s</w:t>
      </w:r>
      <w:r>
        <w:rPr>
          <w:rFonts w:ascii="宋体" w:cs="宋体" w:eastAsia="宋体" w:hAnsi="宋体"/>
          <w:sz w:val="19"/>
          <w:szCs w:val="19"/>
          <w:color w:val="auto"/>
        </w:rPr>
        <w:t>）表示，组间比较采用独立样本均数</w:t>
      </w:r>
      <w:r>
        <w:rPr>
          <w:rFonts w:ascii="Times New Roman" w:cs="Times New Roman" w:eastAsia="Times New Roman" w:hAnsi="Times New Roman"/>
          <w:sz w:val="19"/>
          <w:szCs w:val="19"/>
          <w:i w:val="1"/>
          <w:iCs w:val="1"/>
          <w:color w:val="auto"/>
        </w:rPr>
        <w:t xml:space="preserve">t </w:t>
      </w:r>
      <w:r>
        <w:rPr>
          <w:rFonts w:ascii="宋体" w:cs="宋体" w:eastAsia="宋体" w:hAnsi="宋体"/>
          <w:sz w:val="19"/>
          <w:szCs w:val="19"/>
          <w:color w:val="auto"/>
        </w:rPr>
        <w:t>检验；计数资料以率表示，组间比较采用</w:t>
      </w:r>
      <w:r>
        <w:rPr>
          <w:rFonts w:ascii="Times New Roman" w:cs="Times New Roman" w:eastAsia="Times New Roman" w:hAnsi="Times New Roman"/>
          <w:sz w:val="19"/>
          <w:szCs w:val="19"/>
          <w:i w:val="1"/>
          <w:iCs w:val="1"/>
          <w:color w:val="auto"/>
        </w:rPr>
        <w:t>χ</w:t>
      </w:r>
      <w:r>
        <w:rPr>
          <w:rFonts w:ascii="Times New Roman" w:cs="Times New Roman" w:eastAsia="Times New Roman" w:hAnsi="Times New Roman"/>
          <w:sz w:val="19"/>
          <w:szCs w:val="19"/>
          <w:i w:val="1"/>
          <w:iCs w:val="1"/>
          <w:color w:val="auto"/>
          <w:vertAlign w:val="superscript"/>
        </w:rPr>
        <w:t>2</w:t>
      </w:r>
      <w:r>
        <w:rPr>
          <w:rFonts w:ascii="Times New Roman" w:cs="Times New Roman" w:eastAsia="Times New Roman" w:hAnsi="Times New Roman"/>
          <w:sz w:val="19"/>
          <w:szCs w:val="19"/>
          <w:i w:val="1"/>
          <w:iCs w:val="1"/>
          <w:color w:val="auto"/>
        </w:rPr>
        <w:t xml:space="preserve"> </w:t>
      </w:r>
      <w:r>
        <w:rPr>
          <w:rFonts w:ascii="宋体" w:cs="宋体" w:eastAsia="宋体" w:hAnsi="宋体"/>
          <w:sz w:val="19"/>
          <w:szCs w:val="19"/>
          <w:color w:val="auto"/>
        </w:rPr>
        <w:t>检验；</w:t>
      </w:r>
      <w:r>
        <w:rPr>
          <w:rFonts w:ascii="Times New Roman" w:cs="Times New Roman" w:eastAsia="Times New Roman" w:hAnsi="Times New Roman"/>
          <w:sz w:val="19"/>
          <w:szCs w:val="19"/>
          <w:i w:val="1"/>
          <w:iCs w:val="1"/>
          <w:color w:val="auto"/>
        </w:rPr>
        <w:t>P</w:t>
      </w:r>
      <w:r>
        <w:rPr>
          <w:rFonts w:ascii="宋体" w:cs="宋体" w:eastAsia="宋体" w:hAnsi="宋体"/>
          <w:sz w:val="19"/>
          <w:szCs w:val="19"/>
          <w:color w:val="auto"/>
        </w:rPr>
        <w:t>＜</w:t>
      </w:r>
      <w:r>
        <w:rPr>
          <w:rFonts w:ascii="Times New Roman" w:cs="Times New Roman" w:eastAsia="Times New Roman" w:hAnsi="Times New Roman"/>
          <w:sz w:val="19"/>
          <w:szCs w:val="19"/>
          <w:color w:val="auto"/>
        </w:rPr>
        <w:t>0.05</w:t>
      </w:r>
      <w:r>
        <w:rPr>
          <w:rFonts w:ascii="Times New Roman" w:cs="Times New Roman" w:eastAsia="Times New Roman" w:hAnsi="Times New Roman"/>
          <w:sz w:val="19"/>
          <w:szCs w:val="19"/>
          <w:i w:val="1"/>
          <w:iCs w:val="1"/>
          <w:color w:val="auto"/>
        </w:rPr>
        <w:t xml:space="preserve"> </w:t>
      </w:r>
      <w:r>
        <w:rPr>
          <w:rFonts w:ascii="宋体" w:cs="宋体" w:eastAsia="宋体" w:hAnsi="宋体"/>
          <w:sz w:val="19"/>
          <w:szCs w:val="19"/>
          <w:color w:val="auto"/>
        </w:rPr>
        <w:t>为差异有统计学意义。</w:t>
      </w:r>
      <w:r>
        <w:rPr>
          <w:rFonts w:ascii="Times New Roman" w:cs="Times New Roman" w:eastAsia="Times New Roman" w:hAnsi="Times New Roman"/>
          <w:sz w:val="19"/>
          <w:szCs w:val="19"/>
          <w:color w:val="auto"/>
        </w:rPr>
        <w:t>fMRI</w:t>
      </w:r>
      <w:r>
        <w:rPr>
          <w:rFonts w:ascii="宋体" w:cs="宋体" w:eastAsia="宋体" w:hAnsi="宋体"/>
          <w:sz w:val="19"/>
          <w:szCs w:val="19"/>
          <w:color w:val="auto"/>
        </w:rPr>
        <w:t>图像统计学分析采用统计参数图软件处理数据。数据先进行预处理，包括头动校正、空间标准化和空间平滑处理，然后进行个体分析、组内分析及组间分析。组内分析采用单样本</w:t>
      </w:r>
      <w:r>
        <w:rPr>
          <w:rFonts w:ascii="Times New Roman" w:cs="Times New Roman" w:eastAsia="Times New Roman" w:hAnsi="Times New Roman"/>
          <w:sz w:val="19"/>
          <w:szCs w:val="19"/>
          <w:i w:val="1"/>
          <w:iCs w:val="1"/>
          <w:color w:val="auto"/>
        </w:rPr>
        <w:t xml:space="preserve">t </w:t>
      </w:r>
      <w:r>
        <w:rPr>
          <w:rFonts w:ascii="宋体" w:cs="宋体" w:eastAsia="宋体" w:hAnsi="宋体"/>
          <w:sz w:val="19"/>
          <w:szCs w:val="19"/>
          <w:color w:val="auto"/>
        </w:rPr>
        <w:t>检验，获得实验任务各个组内的群体激活图，阈值设为</w:t>
      </w:r>
      <w:r>
        <w:rPr>
          <w:rFonts w:ascii="Times New Roman" w:cs="Times New Roman" w:eastAsia="Times New Roman" w:hAnsi="Times New Roman"/>
          <w:sz w:val="19"/>
          <w:szCs w:val="19"/>
          <w:i w:val="1"/>
          <w:iCs w:val="1"/>
          <w:color w:val="auto"/>
        </w:rPr>
        <w:t>P</w:t>
      </w:r>
      <w:r>
        <w:rPr>
          <w:rFonts w:ascii="宋体" w:cs="宋体" w:eastAsia="宋体" w:hAnsi="宋体"/>
          <w:sz w:val="19"/>
          <w:szCs w:val="19"/>
          <w:color w:val="auto"/>
        </w:rPr>
        <w:t>＜</w:t>
      </w:r>
      <w:r>
        <w:rPr>
          <w:rFonts w:ascii="Times New Roman" w:cs="Times New Roman" w:eastAsia="Times New Roman" w:hAnsi="Times New Roman"/>
          <w:sz w:val="19"/>
          <w:szCs w:val="19"/>
          <w:color w:val="auto"/>
        </w:rPr>
        <w:t>0.01</w:t>
      </w:r>
      <w:r>
        <w:rPr>
          <w:rFonts w:ascii="宋体" w:cs="宋体" w:eastAsia="宋体" w:hAnsi="宋体"/>
          <w:sz w:val="19"/>
          <w:szCs w:val="19"/>
          <w:color w:val="auto"/>
        </w:rPr>
        <w:t>（</w:t>
      </w:r>
      <w:r>
        <w:rPr>
          <w:rFonts w:ascii="Times New Roman" w:cs="Times New Roman" w:eastAsia="Times New Roman" w:hAnsi="Times New Roman"/>
          <w:sz w:val="19"/>
          <w:szCs w:val="19"/>
          <w:color w:val="auto"/>
        </w:rPr>
        <w:t>FDR</w:t>
      </w:r>
      <w:r>
        <w:rPr>
          <w:rFonts w:ascii="Times New Roman" w:cs="Times New Roman" w:eastAsia="Times New Roman" w:hAnsi="Times New Roman"/>
          <w:sz w:val="19"/>
          <w:szCs w:val="19"/>
          <w:i w:val="1"/>
          <w:iCs w:val="1"/>
          <w:color w:val="auto"/>
        </w:rPr>
        <w:t xml:space="preserve"> </w:t>
      </w:r>
      <w:r>
        <w:rPr>
          <w:rFonts w:ascii="宋体" w:cs="宋体" w:eastAsia="宋体" w:hAnsi="宋体"/>
          <w:sz w:val="19"/>
          <w:szCs w:val="19"/>
          <w:color w:val="auto"/>
        </w:rPr>
        <w:t>校正），</w:t>
      </w:r>
      <w:r>
        <w:rPr>
          <w:rFonts w:ascii="Times New Roman" w:cs="Times New Roman" w:eastAsia="Times New Roman" w:hAnsi="Times New Roman"/>
          <w:sz w:val="19"/>
          <w:szCs w:val="19"/>
          <w:color w:val="auto"/>
        </w:rPr>
        <w:t>Ke</w:t>
      </w:r>
      <w:r>
        <w:rPr>
          <w:rFonts w:ascii="MS PGothic" w:cs="MS PGothic" w:eastAsia="MS PGothic" w:hAnsi="MS PGothic"/>
          <w:sz w:val="19"/>
          <w:szCs w:val="19"/>
          <w:color w:val="auto"/>
        </w:rPr>
        <w:t>≥</w:t>
      </w:r>
      <w:r>
        <w:rPr>
          <w:rFonts w:ascii="Times New Roman" w:cs="Times New Roman" w:eastAsia="Times New Roman" w:hAnsi="Times New Roman"/>
          <w:sz w:val="19"/>
          <w:szCs w:val="19"/>
          <w:color w:val="auto"/>
        </w:rPr>
        <w:t>10</w:t>
      </w:r>
      <w:r>
        <w:rPr>
          <w:rFonts w:ascii="宋体" w:cs="宋体" w:eastAsia="宋体" w:hAnsi="宋体"/>
          <w:sz w:val="19"/>
          <w:szCs w:val="19"/>
          <w:color w:val="auto"/>
        </w:rPr>
        <w:t>。组间比较采用采用双样本</w:t>
      </w:r>
      <w:r>
        <w:rPr>
          <w:rFonts w:ascii="Times New Roman" w:cs="Times New Roman" w:eastAsia="Times New Roman" w:hAnsi="Times New Roman"/>
          <w:sz w:val="19"/>
          <w:szCs w:val="19"/>
          <w:i w:val="1"/>
          <w:iCs w:val="1"/>
          <w:color w:val="auto"/>
        </w:rPr>
        <w:t xml:space="preserve">t </w:t>
      </w:r>
      <w:r>
        <w:rPr>
          <w:rFonts w:ascii="宋体" w:cs="宋体" w:eastAsia="宋体" w:hAnsi="宋体"/>
          <w:sz w:val="19"/>
          <w:szCs w:val="19"/>
          <w:color w:val="auto"/>
        </w:rPr>
        <w:t>检验，比较</w:t>
      </w:r>
      <w:r>
        <w:rPr>
          <w:rFonts w:ascii="Times New Roman" w:cs="Times New Roman" w:eastAsia="Times New Roman" w:hAnsi="Times New Roman"/>
          <w:sz w:val="19"/>
          <w:szCs w:val="19"/>
          <w:color w:val="auto"/>
        </w:rPr>
        <w:t>2</w:t>
      </w:r>
      <w:r>
        <w:rPr>
          <w:rFonts w:ascii="Times New Roman" w:cs="Times New Roman" w:eastAsia="Times New Roman" w:hAnsi="Times New Roman"/>
          <w:sz w:val="19"/>
          <w:szCs w:val="19"/>
          <w:i w:val="1"/>
          <w:iCs w:val="1"/>
          <w:color w:val="auto"/>
        </w:rPr>
        <w:t xml:space="preserve"> </w:t>
      </w:r>
      <w:r>
        <w:rPr>
          <w:rFonts w:ascii="宋体" w:cs="宋体" w:eastAsia="宋体" w:hAnsi="宋体"/>
          <w:sz w:val="19"/>
          <w:szCs w:val="19"/>
          <w:color w:val="auto"/>
        </w:rPr>
        <w:t>组间的激活图像差异，得出对照相关的激活增强图像</w:t>
      </w:r>
      <w:r>
        <w:rPr>
          <w:rFonts w:ascii="Times New Roman" w:cs="Times New Roman" w:eastAsia="Times New Roman" w:hAnsi="Times New Roman"/>
          <w:sz w:val="19"/>
          <w:szCs w:val="19"/>
          <w:color w:val="auto"/>
        </w:rPr>
        <w:t>[(</w:t>
      </w:r>
      <w:r>
        <w:rPr>
          <w:rFonts w:ascii="宋体" w:cs="宋体" w:eastAsia="宋体" w:hAnsi="宋体"/>
          <w:sz w:val="19"/>
          <w:szCs w:val="19"/>
          <w:color w:val="auto"/>
        </w:rPr>
        <w:t>动手</w:t>
      </w:r>
      <w:r>
        <w:rPr>
          <w:rFonts w:ascii="Times New Roman" w:cs="Times New Roman" w:eastAsia="Times New Roman" w:hAnsi="Times New Roman"/>
          <w:sz w:val="19"/>
          <w:szCs w:val="19"/>
          <w:color w:val="auto"/>
        </w:rPr>
        <w:t>-</w:t>
      </w:r>
      <w:r>
        <w:rPr>
          <w:rFonts w:ascii="宋体" w:cs="宋体" w:eastAsia="宋体" w:hAnsi="宋体"/>
          <w:sz w:val="19"/>
          <w:szCs w:val="19"/>
          <w:color w:val="auto"/>
        </w:rPr>
        <w:t>静止</w:t>
      </w:r>
      <w:r>
        <w:rPr>
          <w:rFonts w:ascii="Times New Roman" w:cs="Times New Roman" w:eastAsia="Times New Roman" w:hAnsi="Times New Roman"/>
          <w:sz w:val="19"/>
          <w:szCs w:val="19"/>
          <w:color w:val="auto"/>
        </w:rPr>
        <w:t>)</w:t>
      </w:r>
      <w:r>
        <w:rPr>
          <w:rFonts w:ascii="宋体" w:cs="宋体" w:eastAsia="宋体" w:hAnsi="宋体"/>
          <w:sz w:val="9"/>
          <w:szCs w:val="9"/>
          <w:color w:val="auto"/>
        </w:rPr>
        <w:t>治疗组</w:t>
      </w:r>
      <w:r>
        <w:rPr>
          <w:rFonts w:ascii="Times New Roman" w:cs="Times New Roman" w:eastAsia="Times New Roman" w:hAnsi="Times New Roman"/>
          <w:sz w:val="19"/>
          <w:szCs w:val="19"/>
          <w:color w:val="auto"/>
        </w:rPr>
        <w:t>-(</w:t>
      </w:r>
      <w:r>
        <w:rPr>
          <w:rFonts w:ascii="宋体" w:cs="宋体" w:eastAsia="宋体" w:hAnsi="宋体"/>
          <w:sz w:val="19"/>
          <w:szCs w:val="19"/>
          <w:color w:val="auto"/>
        </w:rPr>
        <w:t>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2145030</wp:posOffset>
            </wp:positionH>
            <wp:positionV relativeFrom="paragraph">
              <wp:posOffset>-2070100</wp:posOffset>
            </wp:positionV>
            <wp:extent cx="59055" cy="4763"/>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9055" cy="4763"/>
                    </a:xfrm>
                    <a:prstGeom prst="rect">
                      <a:avLst/>
                    </a:prstGeom>
                    <a:noFill/>
                  </pic:spPr>
                </pic:pic>
              </a:graphicData>
            </a:graphic>
          </wp:anchor>
        </w:drawing>
      </w:r>
    </w:p>
    <w:p>
      <w:pPr>
        <w:spacing w:after="0" w:line="63" w:lineRule="exact"/>
        <w:rPr>
          <w:sz w:val="20"/>
          <w:szCs w:val="20"/>
          <w:color w:val="auto"/>
        </w:rPr>
      </w:pPr>
    </w:p>
    <w:p>
      <w:pPr>
        <w:ind w:left="300" w:hanging="220"/>
        <w:spacing w:after="0" w:line="256" w:lineRule="exact"/>
        <w:tabs>
          <w:tab w:leader="none" w:pos="300" w:val="left"/>
        </w:tabs>
        <w:numPr>
          <w:ilvl w:val="0"/>
          <w:numId w:val="5"/>
        </w:numPr>
        <w:rPr>
          <w:rFonts w:ascii="宋体" w:cs="宋体" w:eastAsia="宋体" w:hAnsi="宋体"/>
          <w:sz w:val="21"/>
          <w:szCs w:val="21"/>
          <w:color w:val="auto"/>
        </w:rPr>
      </w:pPr>
      <w:r>
        <w:rPr>
          <w:rFonts w:ascii="Times New Roman" w:cs="Times New Roman" w:eastAsia="Times New Roman" w:hAnsi="Times New Roman"/>
          <w:sz w:val="21"/>
          <w:szCs w:val="21"/>
          <w:color w:val="auto"/>
        </w:rPr>
        <w:t>-</w:t>
      </w:r>
      <w:r>
        <w:rPr>
          <w:rFonts w:ascii="宋体" w:cs="宋体" w:eastAsia="宋体" w:hAnsi="宋体"/>
          <w:sz w:val="21"/>
          <w:szCs w:val="21"/>
          <w:color w:val="auto"/>
        </w:rPr>
        <w:t>静止</w:t>
      </w:r>
      <w:r>
        <w:rPr>
          <w:rFonts w:ascii="Times New Roman" w:cs="Times New Roman" w:eastAsia="Times New Roman" w:hAnsi="Times New Roman"/>
          <w:sz w:val="21"/>
          <w:szCs w:val="21"/>
          <w:color w:val="auto"/>
        </w:rPr>
        <w:t>)</w:t>
      </w:r>
      <w:r>
        <w:rPr>
          <w:rFonts w:ascii="宋体" w:cs="宋体" w:eastAsia="宋体" w:hAnsi="宋体"/>
          <w:sz w:val="10"/>
          <w:szCs w:val="10"/>
          <w:color w:val="auto"/>
        </w:rPr>
        <w:t>对照组</w:t>
      </w:r>
      <w:r>
        <w:rPr>
          <w:rFonts w:ascii="Times New Roman" w:cs="Times New Roman" w:eastAsia="Times New Roman" w:hAnsi="Times New Roman"/>
          <w:sz w:val="21"/>
          <w:szCs w:val="21"/>
          <w:color w:val="auto"/>
        </w:rPr>
        <w:t>]</w:t>
      </w:r>
      <w:r>
        <w:rPr>
          <w:rFonts w:ascii="宋体" w:cs="宋体" w:eastAsia="宋体" w:hAnsi="宋体"/>
          <w:sz w:val="21"/>
          <w:szCs w:val="21"/>
          <w:color w:val="auto"/>
        </w:rPr>
        <w:t>＞</w:t>
      </w:r>
      <w:r>
        <w:rPr>
          <w:rFonts w:ascii="Times New Roman" w:cs="Times New Roman" w:eastAsia="Times New Roman" w:hAnsi="Times New Roman"/>
          <w:sz w:val="21"/>
          <w:szCs w:val="21"/>
          <w:color w:val="auto"/>
        </w:rPr>
        <w:t>0</w:t>
      </w:r>
      <w:r>
        <w:rPr>
          <w:rFonts w:ascii="宋体" w:cs="宋体" w:eastAsia="宋体" w:hAnsi="宋体"/>
          <w:sz w:val="21"/>
          <w:szCs w:val="21"/>
          <w:color w:val="auto"/>
        </w:rPr>
        <w:t>，域值为</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P</w:t>
      </w:r>
      <w:r>
        <w:rPr>
          <w:rFonts w:ascii="宋体" w:cs="宋体" w:eastAsia="宋体" w:hAnsi="宋体"/>
          <w:sz w:val="21"/>
          <w:szCs w:val="21"/>
          <w:color w:val="auto"/>
        </w:rPr>
        <w:t>＜</w:t>
      </w:r>
      <w:r>
        <w:rPr>
          <w:rFonts w:ascii="Times New Roman" w:cs="Times New Roman" w:eastAsia="Times New Roman" w:hAnsi="Times New Roman"/>
          <w:sz w:val="21"/>
          <w:szCs w:val="21"/>
          <w:color w:val="auto"/>
        </w:rPr>
        <w:t>0.01</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FDR </w:t>
      </w:r>
      <w:r>
        <w:rPr>
          <w:rFonts w:ascii="宋体" w:cs="宋体" w:eastAsia="宋体" w:hAnsi="宋体"/>
          <w:sz w:val="21"/>
          <w:szCs w:val="21"/>
          <w:color w:val="auto"/>
        </w:rPr>
        <w:t>校正），</w:t>
      </w:r>
      <w:r>
        <w:rPr>
          <w:rFonts w:ascii="Times New Roman" w:cs="Times New Roman" w:eastAsia="Times New Roman" w:hAnsi="Times New Roman"/>
          <w:sz w:val="21"/>
          <w:szCs w:val="21"/>
          <w:color w:val="auto"/>
        </w:rPr>
        <w:t>Ke</w:t>
      </w:r>
      <w:r>
        <w:rPr>
          <w:rFonts w:ascii="MS PGothic" w:cs="MS PGothic" w:eastAsia="MS PGothic" w:hAnsi="MS PGothic"/>
          <w:sz w:val="21"/>
          <w:szCs w:val="21"/>
          <w:color w:val="auto"/>
        </w:rPr>
        <w:t>≥</w:t>
      </w:r>
    </w:p>
    <w:p>
      <w:pPr>
        <w:spacing w:after="0" w:line="90" w:lineRule="exact"/>
        <w:rPr>
          <w:rFonts w:ascii="宋体" w:cs="宋体" w:eastAsia="宋体" w:hAnsi="宋体"/>
          <w:sz w:val="21"/>
          <w:szCs w:val="21"/>
          <w:color w:val="auto"/>
        </w:rPr>
      </w:pPr>
    </w:p>
    <w:p>
      <w:pPr>
        <w:ind w:right="100" w:firstLine="73"/>
        <w:spacing w:after="0" w:line="299" w:lineRule="exact"/>
        <w:rPr>
          <w:rFonts w:ascii="宋体" w:cs="宋体" w:eastAsia="宋体" w:hAnsi="宋体"/>
          <w:sz w:val="21"/>
          <w:szCs w:val="21"/>
          <w:color w:val="auto"/>
        </w:rPr>
      </w:pPr>
      <w:r>
        <w:rPr>
          <w:rFonts w:ascii="Times New Roman" w:cs="Times New Roman" w:eastAsia="Times New Roman" w:hAnsi="Times New Roman"/>
          <w:sz w:val="21"/>
          <w:szCs w:val="21"/>
          <w:color w:val="auto"/>
        </w:rPr>
        <w:t>10</w:t>
      </w:r>
      <w:r>
        <w:rPr>
          <w:rFonts w:ascii="宋体" w:cs="宋体" w:eastAsia="宋体" w:hAnsi="宋体"/>
          <w:sz w:val="21"/>
          <w:szCs w:val="21"/>
          <w:color w:val="auto"/>
        </w:rPr>
        <w:t>。定量计算激活体积大小（体素值）和激活强度高低（</w:t>
      </w:r>
      <w:r>
        <w:rPr>
          <w:rFonts w:ascii="Times New Roman" w:cs="Times New Roman" w:eastAsia="Times New Roman" w:hAnsi="Times New Roman"/>
          <w:sz w:val="21"/>
          <w:szCs w:val="21"/>
          <w:i w:val="1"/>
          <w:iCs w:val="1"/>
          <w:color w:val="auto"/>
        </w:rPr>
        <w:t>P</w:t>
      </w:r>
      <w:r>
        <w:rPr>
          <w:rFonts w:ascii="宋体" w:cs="宋体" w:eastAsia="宋体" w:hAnsi="宋体"/>
          <w:sz w:val="21"/>
          <w:szCs w:val="21"/>
          <w:color w:val="auto"/>
        </w:rPr>
        <w:t>＜</w:t>
      </w:r>
      <w:r>
        <w:rPr>
          <w:rFonts w:ascii="Times New Roman" w:cs="Times New Roman" w:eastAsia="Times New Roman" w:hAnsi="Times New Roman"/>
          <w:sz w:val="21"/>
          <w:szCs w:val="21"/>
          <w:color w:val="auto"/>
        </w:rPr>
        <w:t>0.01</w:t>
      </w:r>
      <w:r>
        <w:rPr>
          <w:rFonts w:ascii="Times New Roman" w:cs="Times New Roman" w:eastAsia="Times New Roman" w:hAnsi="Times New Roman"/>
          <w:sz w:val="21"/>
          <w:szCs w:val="21"/>
          <w:i w:val="1"/>
          <w:iCs w:val="1"/>
          <w:color w:val="auto"/>
        </w:rPr>
        <w:t xml:space="preserve"> </w:t>
      </w:r>
      <w:r>
        <w:rPr>
          <w:rFonts w:ascii="宋体" w:cs="宋体" w:eastAsia="宋体" w:hAnsi="宋体"/>
          <w:sz w:val="21"/>
          <w:szCs w:val="21"/>
          <w:color w:val="auto"/>
        </w:rPr>
        <w:t>时</w:t>
      </w:r>
      <w:r>
        <w:rPr>
          <w:rFonts w:ascii="Times New Roman" w:cs="Times New Roman" w:eastAsia="Times New Roman" w:hAnsi="Times New Roman"/>
          <w:sz w:val="21"/>
          <w:szCs w:val="21"/>
          <w:i w:val="1"/>
          <w:iCs w:val="1"/>
          <w:color w:val="auto"/>
        </w:rPr>
        <w:t xml:space="preserve">t </w:t>
      </w:r>
      <w:r>
        <w:rPr>
          <w:rFonts w:ascii="宋体" w:cs="宋体" w:eastAsia="宋体" w:hAnsi="宋体"/>
          <w:sz w:val="21"/>
          <w:szCs w:val="21"/>
          <w:color w:val="auto"/>
        </w:rPr>
        <w:t>检验的</w:t>
      </w:r>
      <w:r>
        <w:rPr>
          <w:rFonts w:ascii="Times New Roman" w:cs="Times New Roman" w:eastAsia="Times New Roman" w:hAnsi="Times New Roman"/>
          <w:sz w:val="21"/>
          <w:szCs w:val="21"/>
          <w:color w:val="auto"/>
        </w:rPr>
        <w:t>T</w:t>
      </w:r>
      <w:r>
        <w:rPr>
          <w:rFonts w:ascii="Times New Roman" w:cs="Times New Roman" w:eastAsia="Times New Roman" w:hAnsi="Times New Roman"/>
          <w:sz w:val="21"/>
          <w:szCs w:val="21"/>
          <w:i w:val="1"/>
          <w:iCs w:val="1"/>
          <w:color w:val="auto"/>
        </w:rPr>
        <w:t xml:space="preserve"> </w:t>
      </w:r>
      <w:r>
        <w:rPr>
          <w:rFonts w:ascii="宋体" w:cs="宋体" w:eastAsia="宋体" w:hAnsi="宋体"/>
          <w:sz w:val="21"/>
          <w:szCs w:val="21"/>
          <w:color w:val="auto"/>
        </w:rPr>
        <w:t>值）</w:t>
      </w:r>
      <w:r>
        <w:rPr>
          <w:rFonts w:ascii="Times New Roman" w:cs="Times New Roman" w:eastAsia="Times New Roman" w:hAnsi="Times New Roman"/>
          <w:sz w:val="21"/>
          <w:szCs w:val="21"/>
          <w:color w:val="auto"/>
          <w:vertAlign w:val="superscript"/>
        </w:rPr>
        <w:t>[4]</w:t>
      </w:r>
      <w:r>
        <w:rPr>
          <w:rFonts w:ascii="宋体" w:cs="宋体" w:eastAsia="宋体" w:hAnsi="宋体"/>
          <w:sz w:val="21"/>
          <w:szCs w:val="21"/>
          <w:color w:val="auto"/>
        </w:rPr>
        <w:t>。</w:t>
      </w:r>
    </w:p>
    <w:p>
      <w:pPr>
        <w:spacing w:after="0" w:line="387" w:lineRule="exact"/>
        <w:rPr>
          <w:sz w:val="20"/>
          <w:szCs w:val="20"/>
          <w:color w:val="auto"/>
        </w:rPr>
      </w:pPr>
    </w:p>
    <w:p>
      <w:pPr>
        <w:ind w:left="380" w:hanging="300"/>
        <w:spacing w:after="0" w:line="292" w:lineRule="exact"/>
        <w:tabs>
          <w:tab w:leader="none" w:pos="380" w:val="left"/>
        </w:tabs>
        <w:numPr>
          <w:ilvl w:val="0"/>
          <w:numId w:val="6"/>
        </w:numPr>
        <w:rPr>
          <w:rFonts w:ascii="Times New Roman" w:cs="Times New Roman" w:eastAsia="Times New Roman" w:hAnsi="Times New Roman"/>
          <w:sz w:val="24"/>
          <w:szCs w:val="24"/>
          <w:color w:val="auto"/>
        </w:rPr>
      </w:pPr>
      <w:r>
        <w:rPr>
          <w:rFonts w:ascii="宋体" w:cs="宋体" w:eastAsia="宋体" w:hAnsi="宋体"/>
          <w:sz w:val="24"/>
          <w:szCs w:val="24"/>
          <w:color w:val="auto"/>
        </w:rPr>
        <w:t>结果</w:t>
      </w:r>
    </w:p>
    <w:p>
      <w:pPr>
        <w:spacing w:after="0" w:line="77" w:lineRule="exact"/>
        <w:rPr>
          <w:sz w:val="20"/>
          <w:szCs w:val="20"/>
          <w:color w:val="auto"/>
        </w:rPr>
      </w:pPr>
    </w:p>
    <w:p>
      <w:pPr>
        <w:ind w:left="80"/>
        <w:spacing w:after="0" w:line="256" w:lineRule="exact"/>
        <w:rPr>
          <w:sz w:val="20"/>
          <w:szCs w:val="20"/>
          <w:color w:val="auto"/>
        </w:rPr>
      </w:pPr>
      <w:r>
        <w:rPr>
          <w:rFonts w:ascii="Times New Roman" w:cs="Times New Roman" w:eastAsia="Times New Roman" w:hAnsi="Times New Roman"/>
          <w:sz w:val="21"/>
          <w:szCs w:val="21"/>
          <w:color w:val="auto"/>
        </w:rPr>
        <w:t xml:space="preserve">2.1  2 </w:t>
      </w:r>
      <w:r>
        <w:rPr>
          <w:rFonts w:ascii="宋体" w:cs="宋体" w:eastAsia="宋体" w:hAnsi="宋体"/>
          <w:sz w:val="21"/>
          <w:szCs w:val="21"/>
          <w:color w:val="auto"/>
        </w:rPr>
        <w:t>组治疗前、后神经功能指标比较</w:t>
      </w:r>
    </w:p>
    <w:p>
      <w:pPr>
        <w:spacing w:after="0" w:line="103" w:lineRule="exact"/>
        <w:rPr>
          <w:sz w:val="20"/>
          <w:szCs w:val="20"/>
          <w:color w:val="auto"/>
        </w:rPr>
      </w:pPr>
    </w:p>
    <w:p>
      <w:pPr>
        <w:jc w:val="both"/>
        <w:ind w:right="100" w:firstLine="495"/>
        <w:spacing w:after="0" w:line="321" w:lineRule="exact"/>
        <w:rPr>
          <w:sz w:val="20"/>
          <w:szCs w:val="20"/>
          <w:color w:val="auto"/>
        </w:rPr>
      </w:pPr>
      <w:r>
        <w:rPr>
          <w:rFonts w:ascii="宋体" w:cs="宋体" w:eastAsia="宋体" w:hAnsi="宋体"/>
          <w:sz w:val="20"/>
          <w:szCs w:val="20"/>
          <w:color w:val="auto"/>
        </w:rPr>
        <w:t>治疗前，</w:t>
      </w:r>
      <w:r>
        <w:rPr>
          <w:rFonts w:ascii="Times New Roman" w:cs="Times New Roman" w:eastAsia="Times New Roman" w:hAnsi="Times New Roman"/>
          <w:sz w:val="20"/>
          <w:szCs w:val="20"/>
          <w:color w:val="auto"/>
        </w:rPr>
        <w:t xml:space="preserve">2 </w:t>
      </w:r>
      <w:r>
        <w:rPr>
          <w:rFonts w:ascii="宋体" w:cs="宋体" w:eastAsia="宋体" w:hAnsi="宋体"/>
          <w:sz w:val="20"/>
          <w:szCs w:val="20"/>
          <w:color w:val="auto"/>
        </w:rPr>
        <w:t>组的</w:t>
      </w:r>
      <w:r>
        <w:rPr>
          <w:rFonts w:ascii="Times New Roman" w:cs="Times New Roman" w:eastAsia="Times New Roman" w:hAnsi="Times New Roman"/>
          <w:sz w:val="20"/>
          <w:szCs w:val="20"/>
          <w:color w:val="auto"/>
        </w:rPr>
        <w:t xml:space="preserve">NIHSS </w:t>
      </w:r>
      <w:r>
        <w:rPr>
          <w:rFonts w:ascii="宋体" w:cs="宋体" w:eastAsia="宋体" w:hAnsi="宋体"/>
          <w:sz w:val="20"/>
          <w:szCs w:val="20"/>
          <w:color w:val="auto"/>
        </w:rPr>
        <w:t>评分、</w:t>
      </w:r>
      <w:r>
        <w:rPr>
          <w:rFonts w:ascii="Times New Roman" w:cs="Times New Roman" w:eastAsia="Times New Roman" w:hAnsi="Times New Roman"/>
          <w:sz w:val="20"/>
          <w:szCs w:val="20"/>
          <w:color w:val="auto"/>
        </w:rPr>
        <w:t xml:space="preserve">FMA-UE </w:t>
      </w:r>
      <w:r>
        <w:rPr>
          <w:rFonts w:ascii="宋体" w:cs="宋体" w:eastAsia="宋体" w:hAnsi="宋体"/>
          <w:sz w:val="20"/>
          <w:szCs w:val="20"/>
          <w:color w:val="auto"/>
        </w:rPr>
        <w:t>评分、患肢食指轻叩试验叩击次数、手握力差异无统计学意义（</w:t>
      </w:r>
      <w:r>
        <w:rPr>
          <w:rFonts w:ascii="Times New Roman" w:cs="Times New Roman" w:eastAsia="Times New Roman" w:hAnsi="Times New Roman"/>
          <w:sz w:val="20"/>
          <w:szCs w:val="20"/>
          <w:i w:val="1"/>
          <w:iCs w:val="1"/>
          <w:color w:val="auto"/>
        </w:rPr>
        <w:t>P</w:t>
      </w:r>
      <w:r>
        <w:rPr>
          <w:rFonts w:ascii="宋体" w:cs="宋体" w:eastAsia="宋体" w:hAnsi="宋体"/>
          <w:sz w:val="20"/>
          <w:szCs w:val="20"/>
          <w:color w:val="auto"/>
        </w:rPr>
        <w:t>＞</w:t>
      </w:r>
      <w:r>
        <w:rPr>
          <w:rFonts w:ascii="Times New Roman" w:cs="Times New Roman" w:eastAsia="Times New Roman" w:hAnsi="Times New Roman"/>
          <w:sz w:val="20"/>
          <w:szCs w:val="20"/>
          <w:color w:val="auto"/>
        </w:rPr>
        <w:t>0.05</w:t>
      </w:r>
      <w:r>
        <w:rPr>
          <w:rFonts w:ascii="宋体" w:cs="宋体" w:eastAsia="宋体" w:hAnsi="宋体"/>
          <w:sz w:val="20"/>
          <w:szCs w:val="20"/>
          <w:color w:val="auto"/>
        </w:rPr>
        <w:t>）。治疗后，</w:t>
      </w:r>
      <w:r>
        <w:rPr>
          <w:rFonts w:ascii="Times New Roman" w:cs="Times New Roman" w:eastAsia="Times New Roman" w:hAnsi="Times New Roman"/>
          <w:sz w:val="20"/>
          <w:szCs w:val="20"/>
          <w:color w:val="auto"/>
        </w:rPr>
        <w:t>2</w:t>
      </w:r>
      <w:r>
        <w:rPr>
          <w:rFonts w:ascii="Times New Roman" w:cs="Times New Roman" w:eastAsia="Times New Roman" w:hAnsi="Times New Roman"/>
          <w:sz w:val="20"/>
          <w:szCs w:val="20"/>
          <w:i w:val="1"/>
          <w:iCs w:val="1"/>
          <w:color w:val="auto"/>
        </w:rPr>
        <w:t xml:space="preserve"> </w:t>
      </w:r>
      <w:r>
        <w:rPr>
          <w:rFonts w:ascii="宋体" w:cs="宋体" w:eastAsia="宋体" w:hAnsi="宋体"/>
          <w:sz w:val="20"/>
          <w:szCs w:val="20"/>
          <w:color w:val="auto"/>
        </w:rPr>
        <w:t>组的</w:t>
      </w:r>
      <w:r>
        <w:rPr>
          <w:rFonts w:ascii="Times New Roman" w:cs="Times New Roman" w:eastAsia="Times New Roman" w:hAnsi="Times New Roman"/>
          <w:sz w:val="20"/>
          <w:szCs w:val="20"/>
          <w:color w:val="auto"/>
        </w:rPr>
        <w:t>FMA-UE</w:t>
      </w:r>
      <w:r>
        <w:rPr>
          <w:rFonts w:ascii="Times New Roman" w:cs="Times New Roman" w:eastAsia="Times New Roman" w:hAnsi="Times New Roman"/>
          <w:sz w:val="20"/>
          <w:szCs w:val="20"/>
          <w:i w:val="1"/>
          <w:iCs w:val="1"/>
          <w:color w:val="auto"/>
        </w:rPr>
        <w:t xml:space="preserve"> </w:t>
      </w:r>
      <w:r>
        <w:rPr>
          <w:rFonts w:ascii="宋体" w:cs="宋体" w:eastAsia="宋体" w:hAnsi="宋体"/>
          <w:sz w:val="20"/>
          <w:szCs w:val="20"/>
          <w:color w:val="auto"/>
        </w:rPr>
        <w:t>评分、患肢食指轻叩试验叩击次数、手握力较同组治疗前提高，且治疗组高于对照组（均</w:t>
      </w:r>
      <w:r>
        <w:rPr>
          <w:rFonts w:ascii="Times New Roman" w:cs="Times New Roman" w:eastAsia="Times New Roman" w:hAnsi="Times New Roman"/>
          <w:sz w:val="20"/>
          <w:szCs w:val="20"/>
          <w:i w:val="1"/>
          <w:iCs w:val="1"/>
          <w:color w:val="auto"/>
        </w:rPr>
        <w:t>P</w:t>
      </w:r>
      <w:r>
        <w:rPr>
          <w:rFonts w:ascii="宋体" w:cs="宋体" w:eastAsia="宋体" w:hAnsi="宋体"/>
          <w:sz w:val="20"/>
          <w:szCs w:val="20"/>
          <w:color w:val="auto"/>
        </w:rPr>
        <w:t>＜</w:t>
      </w:r>
      <w:r>
        <w:rPr>
          <w:rFonts w:ascii="Times New Roman" w:cs="Times New Roman" w:eastAsia="Times New Roman" w:hAnsi="Times New Roman"/>
          <w:sz w:val="20"/>
          <w:szCs w:val="20"/>
          <w:color w:val="auto"/>
        </w:rPr>
        <w:t>0.01</w:t>
      </w:r>
      <w:r>
        <w:rPr>
          <w:rFonts w:ascii="宋体" w:cs="宋体" w:eastAsia="宋体" w:hAnsi="宋体"/>
          <w:sz w:val="20"/>
          <w:szCs w:val="20"/>
          <w:color w:val="auto"/>
        </w:rPr>
        <w:t>）；</w:t>
      </w:r>
      <w:r>
        <w:rPr>
          <w:rFonts w:ascii="Times New Roman" w:cs="Times New Roman" w:eastAsia="Times New Roman" w:hAnsi="Times New Roman"/>
          <w:sz w:val="20"/>
          <w:szCs w:val="20"/>
          <w:color w:val="auto"/>
        </w:rPr>
        <w:t>NIHSS</w:t>
      </w:r>
      <w:r>
        <w:rPr>
          <w:rFonts w:ascii="Times New Roman" w:cs="Times New Roman" w:eastAsia="Times New Roman" w:hAnsi="Times New Roman"/>
          <w:sz w:val="20"/>
          <w:szCs w:val="20"/>
          <w:i w:val="1"/>
          <w:iCs w:val="1"/>
          <w:color w:val="auto"/>
        </w:rPr>
        <w:t xml:space="preserve"> </w:t>
      </w:r>
      <w:r>
        <w:rPr>
          <w:rFonts w:ascii="宋体" w:cs="宋体" w:eastAsia="宋体" w:hAnsi="宋体"/>
          <w:sz w:val="20"/>
          <w:szCs w:val="20"/>
          <w:color w:val="auto"/>
        </w:rPr>
        <w:t>评分较同组治疗前降低；且治疗组低于对照组（均</w:t>
      </w:r>
      <w:r>
        <w:rPr>
          <w:rFonts w:ascii="Times New Roman" w:cs="Times New Roman" w:eastAsia="Times New Roman" w:hAnsi="Times New Roman"/>
          <w:sz w:val="20"/>
          <w:szCs w:val="20"/>
          <w:i w:val="1"/>
          <w:iCs w:val="1"/>
          <w:color w:val="auto"/>
        </w:rPr>
        <w:t>P</w:t>
      </w:r>
      <w:r>
        <w:rPr>
          <w:rFonts w:ascii="宋体" w:cs="宋体" w:eastAsia="宋体" w:hAnsi="宋体"/>
          <w:sz w:val="20"/>
          <w:szCs w:val="20"/>
          <w:color w:val="auto"/>
        </w:rPr>
        <w:t>＜</w:t>
      </w:r>
      <w:r>
        <w:rPr>
          <w:rFonts w:ascii="Times New Roman" w:cs="Times New Roman" w:eastAsia="Times New Roman" w:hAnsi="Times New Roman"/>
          <w:sz w:val="20"/>
          <w:szCs w:val="20"/>
          <w:color w:val="auto"/>
        </w:rPr>
        <w:t>0.01</w:t>
      </w:r>
      <w:r>
        <w:rPr>
          <w:rFonts w:ascii="宋体" w:cs="宋体" w:eastAsia="宋体" w:hAnsi="宋体"/>
          <w:sz w:val="20"/>
          <w:szCs w:val="20"/>
          <w:color w:val="auto"/>
        </w:rPr>
        <w:t>），见表</w:t>
      </w:r>
      <w:r>
        <w:rPr>
          <w:rFonts w:ascii="Times New Roman" w:cs="Times New Roman" w:eastAsia="Times New Roman" w:hAnsi="Times New Roman"/>
          <w:sz w:val="20"/>
          <w:szCs w:val="20"/>
          <w:color w:val="auto"/>
        </w:rPr>
        <w:t>1</w:t>
      </w:r>
      <w:r>
        <w:rPr>
          <w:rFonts w:ascii="宋体" w:cs="宋体" w:eastAsia="宋体" w:hAnsi="宋体"/>
          <w:sz w:val="20"/>
          <w:szCs w:val="20"/>
          <w:color w:val="auto"/>
        </w:rPr>
        <w:t>、</w:t>
      </w:r>
      <w:r>
        <w:rPr>
          <w:rFonts w:ascii="Times New Roman" w:cs="Times New Roman" w:eastAsia="Times New Roman" w:hAnsi="Times New Roman"/>
          <w:sz w:val="20"/>
          <w:szCs w:val="20"/>
          <w:color w:val="auto"/>
        </w:rPr>
        <w:t>2</w:t>
      </w:r>
      <w:r>
        <w:rPr>
          <w:rFonts w:ascii="宋体" w:cs="宋体" w:eastAsia="宋体" w:hAnsi="宋体"/>
          <w:sz w:val="20"/>
          <w:szCs w:val="20"/>
          <w:color w:val="auto"/>
        </w:rPr>
        <w:t>。</w:t>
      </w:r>
    </w:p>
    <w:p>
      <w:pPr>
        <w:spacing w:after="0" w:line="72" w:lineRule="exact"/>
        <w:rPr>
          <w:sz w:val="20"/>
          <w:szCs w:val="20"/>
          <w:color w:val="auto"/>
        </w:rPr>
      </w:pPr>
    </w:p>
    <w:p>
      <w:pPr>
        <w:ind w:left="80"/>
        <w:spacing w:after="0" w:line="256" w:lineRule="exact"/>
        <w:rPr>
          <w:sz w:val="20"/>
          <w:szCs w:val="20"/>
          <w:color w:val="auto"/>
        </w:rPr>
      </w:pPr>
      <w:r>
        <w:rPr>
          <w:rFonts w:ascii="Times New Roman" w:cs="Times New Roman" w:eastAsia="Times New Roman" w:hAnsi="Times New Roman"/>
          <w:sz w:val="21"/>
          <w:szCs w:val="21"/>
          <w:color w:val="auto"/>
        </w:rPr>
        <w:t xml:space="preserve">2.2  2 </w:t>
      </w:r>
      <w:r>
        <w:rPr>
          <w:rFonts w:ascii="宋体" w:cs="宋体" w:eastAsia="宋体" w:hAnsi="宋体"/>
          <w:sz w:val="21"/>
          <w:szCs w:val="21"/>
          <w:color w:val="auto"/>
        </w:rPr>
        <w:t>组治疗前、后</w:t>
      </w:r>
      <w:r>
        <w:rPr>
          <w:rFonts w:ascii="Times New Roman" w:cs="Times New Roman" w:eastAsia="Times New Roman" w:hAnsi="Times New Roman"/>
          <w:sz w:val="21"/>
          <w:szCs w:val="21"/>
          <w:color w:val="auto"/>
        </w:rPr>
        <w:t xml:space="preserve">fMRI </w:t>
      </w:r>
      <w:r>
        <w:rPr>
          <w:rFonts w:ascii="宋体" w:cs="宋体" w:eastAsia="宋体" w:hAnsi="宋体"/>
          <w:sz w:val="21"/>
          <w:szCs w:val="21"/>
          <w:color w:val="auto"/>
        </w:rPr>
        <w:t>比较</w:t>
      </w:r>
    </w:p>
    <w:p>
      <w:pPr>
        <w:spacing w:after="0" w:line="103" w:lineRule="exact"/>
        <w:rPr>
          <w:sz w:val="20"/>
          <w:szCs w:val="20"/>
          <w:color w:val="auto"/>
        </w:rPr>
      </w:pPr>
    </w:p>
    <w:p>
      <w:pPr>
        <w:ind w:left="500"/>
        <w:spacing w:after="0" w:line="244" w:lineRule="exact"/>
        <w:rPr>
          <w:sz w:val="20"/>
          <w:szCs w:val="20"/>
          <w:color w:val="auto"/>
        </w:rPr>
      </w:pPr>
      <w:r>
        <w:rPr>
          <w:rFonts w:ascii="宋体" w:cs="宋体" w:eastAsia="宋体" w:hAnsi="宋体"/>
          <w:sz w:val="20"/>
          <w:szCs w:val="20"/>
          <w:color w:val="auto"/>
        </w:rPr>
        <w:t>治疗前，</w:t>
      </w:r>
      <w:r>
        <w:rPr>
          <w:rFonts w:ascii="Times New Roman" w:cs="Times New Roman" w:eastAsia="Times New Roman" w:hAnsi="Times New Roman"/>
          <w:sz w:val="20"/>
          <w:szCs w:val="20"/>
          <w:color w:val="auto"/>
        </w:rPr>
        <w:t xml:space="preserve">2 </w:t>
      </w:r>
      <w:r>
        <w:rPr>
          <w:rFonts w:ascii="宋体" w:cs="宋体" w:eastAsia="宋体" w:hAnsi="宋体"/>
          <w:sz w:val="20"/>
          <w:szCs w:val="20"/>
          <w:color w:val="auto"/>
        </w:rPr>
        <w:t>组患者在</w:t>
      </w:r>
      <w:r>
        <w:rPr>
          <w:rFonts w:ascii="Times New Roman" w:cs="Times New Roman" w:eastAsia="Times New Roman" w:hAnsi="Times New Roman"/>
          <w:sz w:val="20"/>
          <w:szCs w:val="20"/>
          <w:color w:val="auto"/>
        </w:rPr>
        <w:t xml:space="preserve">fMRI </w:t>
      </w:r>
      <w:r>
        <w:rPr>
          <w:rFonts w:ascii="宋体" w:cs="宋体" w:eastAsia="宋体" w:hAnsi="宋体"/>
          <w:sz w:val="20"/>
          <w:szCs w:val="20"/>
          <w:color w:val="auto"/>
        </w:rPr>
        <w:t>检测中，左手握拳运动可</w:t>
      </w:r>
    </w:p>
    <w:p>
      <w:pPr>
        <w:spacing w:after="0" w:line="93" w:lineRule="exact"/>
        <w:rPr>
          <w:sz w:val="20"/>
          <w:szCs w:val="20"/>
          <w:color w:val="auto"/>
        </w:rPr>
      </w:pPr>
    </w:p>
    <w:p>
      <w:pPr>
        <w:ind w:left="80"/>
        <w:spacing w:after="0" w:line="244" w:lineRule="exact"/>
        <w:rPr>
          <w:sz w:val="20"/>
          <w:szCs w:val="20"/>
          <w:color w:val="auto"/>
        </w:rPr>
      </w:pPr>
      <w:r>
        <w:rPr>
          <w:rFonts w:ascii="宋体" w:cs="宋体" w:eastAsia="宋体" w:hAnsi="宋体"/>
          <w:sz w:val="20"/>
          <w:szCs w:val="20"/>
          <w:color w:val="auto"/>
        </w:rPr>
        <w:t>稳定激活对侧初级运动区（</w:t>
      </w:r>
      <w:r>
        <w:rPr>
          <w:rFonts w:ascii="Times New Roman" w:cs="Times New Roman" w:eastAsia="Times New Roman" w:hAnsi="Times New Roman"/>
          <w:sz w:val="20"/>
          <w:szCs w:val="20"/>
          <w:color w:val="auto"/>
        </w:rPr>
        <w:t>Primay Motor Area, M1</w:t>
      </w:r>
      <w:r>
        <w:rPr>
          <w:rFonts w:ascii="宋体" w:cs="宋体" w:eastAsia="宋体" w:hAnsi="宋体"/>
          <w:sz w:val="20"/>
          <w:szCs w:val="20"/>
          <w:color w:val="auto"/>
        </w:rPr>
        <w:t>）及</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53340</wp:posOffset>
            </wp:positionH>
            <wp:positionV relativeFrom="paragraph">
              <wp:posOffset>483870</wp:posOffset>
            </wp:positionV>
            <wp:extent cx="2282190" cy="1485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2282190" cy="148590"/>
                    </a:xfrm>
                    <a:prstGeom prst="rect">
                      <a:avLst/>
                    </a:prstGeom>
                    <a:noFill/>
                  </pic:spPr>
                </pic:pic>
              </a:graphicData>
            </a:graphic>
          </wp:anchor>
        </w:drawing>
      </w:r>
    </w:p>
    <w:p>
      <w:pPr>
        <w:sectPr>
          <w:pgSz w:w="12240" w:h="17575" w:orient="portrait"/>
          <w:cols w:equalWidth="0" w:num="2">
            <w:col w:w="4940" w:space="260"/>
            <w:col w:w="5040"/>
          </w:cols>
          <w:pgMar w:left="1060" w:top="865" w:right="946" w:bottom="766" w:gutter="0" w:footer="0" w:header="0"/>
          <w:type w:val="continuous"/>
        </w:sectPr>
      </w:pPr>
    </w:p>
    <w:bookmarkStart w:id="2" w:name="page3"/>
    <w:bookmarkEnd w:id="2"/>
    <w:p>
      <w:pPr>
        <w:spacing w:after="0"/>
        <w:tabs>
          <w:tab w:leader="none" w:pos="4660" w:val="left"/>
        </w:tabs>
        <w:rPr>
          <w:sz w:val="20"/>
          <w:szCs w:val="20"/>
          <w:color w:val="auto"/>
        </w:rPr>
      </w:pPr>
      <w:r>
        <w:rPr>
          <w:rFonts w:ascii="Arial" w:cs="Arial" w:eastAsia="Arial" w:hAnsi="Arial"/>
          <w:sz w:val="20"/>
          <w:szCs w:val="20"/>
          <w:color w:val="auto"/>
        </w:rPr>
        <w:t>78</w:t>
      </w:r>
      <w:r>
        <w:rPr>
          <w:sz w:val="20"/>
          <w:szCs w:val="20"/>
          <w:color w:val="auto"/>
        </w:rPr>
        <w:tab/>
      </w:r>
      <w:r>
        <w:rPr>
          <w:rFonts w:ascii="Times New Roman" w:cs="Times New Roman" w:eastAsia="Times New Roman" w:hAnsi="Times New Roman"/>
          <w:sz w:val="17"/>
          <w:szCs w:val="17"/>
          <w:u w:val="single" w:color="auto"/>
          <w:color w:val="auto"/>
        </w:rPr>
        <w:t>Neural Injury And Functional Reconstruction, February 2022, Vol.17, No.2</w:t>
      </w: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jc w:val="center"/>
        <w:ind w:right="40"/>
        <w:spacing w:after="0" w:line="219" w:lineRule="exact"/>
        <w:rPr>
          <w:sz w:val="20"/>
          <w:szCs w:val="20"/>
          <w:color w:val="auto"/>
        </w:rPr>
      </w:pPr>
      <w:r>
        <w:rPr>
          <w:rFonts w:ascii="宋体" w:cs="宋体" w:eastAsia="宋体" w:hAnsi="宋体"/>
          <w:sz w:val="18"/>
          <w:szCs w:val="18"/>
          <w:color w:val="auto"/>
        </w:rPr>
        <w:t>表</w:t>
      </w:r>
      <w:r>
        <w:rPr>
          <w:rFonts w:ascii="Times New Roman" w:cs="Times New Roman" w:eastAsia="Times New Roman" w:hAnsi="Times New Roman"/>
          <w:sz w:val="18"/>
          <w:szCs w:val="18"/>
          <w:color w:val="auto"/>
        </w:rPr>
        <w:t xml:space="preserve">1  2 </w:t>
      </w:r>
      <w:r>
        <w:rPr>
          <w:rFonts w:ascii="宋体" w:cs="宋体" w:eastAsia="宋体" w:hAnsi="宋体"/>
          <w:sz w:val="18"/>
          <w:szCs w:val="18"/>
          <w:color w:val="auto"/>
        </w:rPr>
        <w:t>组治疗前后</w:t>
      </w:r>
      <w:r>
        <w:rPr>
          <w:rFonts w:ascii="Times New Roman" w:cs="Times New Roman" w:eastAsia="Times New Roman" w:hAnsi="Times New Roman"/>
          <w:sz w:val="18"/>
          <w:szCs w:val="18"/>
          <w:color w:val="auto"/>
        </w:rPr>
        <w:t xml:space="preserve">NIHSS </w:t>
      </w:r>
      <w:r>
        <w:rPr>
          <w:rFonts w:ascii="宋体" w:cs="宋体" w:eastAsia="宋体" w:hAnsi="宋体"/>
          <w:sz w:val="18"/>
          <w:szCs w:val="18"/>
          <w:color w:val="auto"/>
        </w:rPr>
        <w:t>评分、患肢</w:t>
      </w:r>
      <w:r>
        <w:rPr>
          <w:rFonts w:ascii="Times New Roman" w:cs="Times New Roman" w:eastAsia="Times New Roman" w:hAnsi="Times New Roman"/>
          <w:sz w:val="18"/>
          <w:szCs w:val="18"/>
          <w:color w:val="auto"/>
        </w:rPr>
        <w:t xml:space="preserve">FMA-UE </w:t>
      </w:r>
      <w:r>
        <w:rPr>
          <w:rFonts w:ascii="宋体" w:cs="宋体" w:eastAsia="宋体" w:hAnsi="宋体"/>
          <w:sz w:val="18"/>
          <w:szCs w:val="18"/>
          <w:color w:val="auto"/>
        </w:rPr>
        <w:t>评分比较（分</w:t>
      </w:r>
      <w:r>
        <w:rPr>
          <w:rFonts w:ascii="Times New Roman" w:cs="Times New Roman" w:eastAsia="Times New Roman" w:hAnsi="Times New Roman"/>
          <w:sz w:val="18"/>
          <w:szCs w:val="18"/>
          <w:color w:val="auto"/>
        </w:rPr>
        <w:t xml:space="preserve">, </w:t>
      </w:r>
      <w:r>
        <w:rPr>
          <w:rFonts w:ascii="Arial" w:cs="Arial" w:eastAsia="Arial" w:hAnsi="Arial"/>
          <w:sz w:val="18"/>
          <w:szCs w:val="18"/>
          <w:color w:val="auto"/>
        </w:rPr>
        <w:t>x</w:t>
      </w:r>
      <w:r>
        <w:rPr>
          <w:rFonts w:ascii="Times New Roman" w:cs="Times New Roman" w:eastAsia="Times New Roman" w:hAnsi="Times New Roman"/>
          <w:sz w:val="18"/>
          <w:szCs w:val="18"/>
          <w:color w:val="auto"/>
        </w:rPr>
        <w:t>±</w:t>
      </w:r>
      <w:r>
        <w:rPr>
          <w:rFonts w:ascii="Arial" w:cs="Arial" w:eastAsia="Arial" w:hAnsi="Arial"/>
          <w:sz w:val="18"/>
          <w:szCs w:val="18"/>
          <w:color w:val="auto"/>
        </w:rPr>
        <w:t>s</w:t>
      </w:r>
      <w:r>
        <w:rPr>
          <w:rFonts w:ascii="宋体" w:cs="宋体" w:eastAsia="宋体" w:hAnsi="宋体"/>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69850</wp:posOffset>
            </wp:positionV>
            <wp:extent cx="6384290" cy="4763"/>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6384290" cy="4763"/>
                    </a:xfrm>
                    <a:prstGeom prst="rect">
                      <a:avLst/>
                    </a:prstGeom>
                    <a:noFill/>
                  </pic:spPr>
                </pic:pic>
              </a:graphicData>
            </a:graphic>
          </wp:anchor>
        </w:drawing>
        <w:drawing>
          <wp:anchor simplePos="0" relativeHeight="251657728" behindDoc="1" locked="0" layoutInCell="0" allowOverlap="1">
            <wp:simplePos x="0" y="0"/>
            <wp:positionH relativeFrom="column">
              <wp:posOffset>4562475</wp:posOffset>
            </wp:positionH>
            <wp:positionV relativeFrom="paragraph">
              <wp:posOffset>-123190</wp:posOffset>
            </wp:positionV>
            <wp:extent cx="50800" cy="4763"/>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50800" cy="4763"/>
                    </a:xfrm>
                    <a:prstGeom prst="rect">
                      <a:avLst/>
                    </a:prstGeom>
                    <a:noFill/>
                  </pic:spPr>
                </pic:pic>
              </a:graphicData>
            </a:graphic>
          </wp:anchor>
        </w:drawing>
      </w:r>
    </w:p>
    <w:p>
      <w:pPr>
        <w:spacing w:after="0" w:line="136" w:lineRule="exact"/>
        <w:rPr>
          <w:sz w:val="20"/>
          <w:szCs w:val="20"/>
          <w:color w:val="auto"/>
        </w:rPr>
      </w:pPr>
    </w:p>
    <w:tbl>
      <w:tblPr>
        <w:tblLayout w:type="fixed"/>
        <w:tblInd w:w="0" w:type="dxa"/>
        <w:tblCellMar>
          <w:top w:w="0" w:type="dxa"/>
          <w:left w:w="0" w:type="dxa"/>
          <w:bottom w:w="0" w:type="dxa"/>
          <w:right w:w="0" w:type="dxa"/>
        </w:tblCellMar>
      </w:tblPr>
      <w:tr>
        <w:trPr>
          <w:trHeight w:val="219"/>
        </w:trPr>
        <w:tc>
          <w:tcPr>
            <w:tcW w:w="2120" w:type="dxa"/>
            <w:vAlign w:val="bottom"/>
            <w:vMerge w:val="restart"/>
          </w:tcPr>
          <w:p>
            <w:pPr>
              <w:ind w:left="60"/>
              <w:spacing w:after="0" w:line="206" w:lineRule="exact"/>
              <w:rPr>
                <w:sz w:val="20"/>
                <w:szCs w:val="20"/>
                <w:color w:val="auto"/>
              </w:rPr>
            </w:pPr>
            <w:r>
              <w:rPr>
                <w:rFonts w:ascii="宋体" w:cs="宋体" w:eastAsia="宋体" w:hAnsi="宋体"/>
                <w:sz w:val="18"/>
                <w:szCs w:val="18"/>
                <w:color w:val="auto"/>
              </w:rPr>
              <w:t>组别</w:t>
            </w:r>
          </w:p>
        </w:tc>
        <w:tc>
          <w:tcPr>
            <w:tcW w:w="1240" w:type="dxa"/>
            <w:vAlign w:val="bottom"/>
            <w:vMerge w:val="restart"/>
          </w:tcPr>
          <w:p>
            <w:pPr>
              <w:jc w:val="center"/>
              <w:ind w:right="350"/>
              <w:spacing w:after="0" w:line="206" w:lineRule="exact"/>
              <w:rPr>
                <w:sz w:val="20"/>
                <w:szCs w:val="20"/>
                <w:color w:val="auto"/>
              </w:rPr>
            </w:pPr>
            <w:r>
              <w:rPr>
                <w:rFonts w:ascii="宋体" w:cs="宋体" w:eastAsia="宋体" w:hAnsi="宋体"/>
                <w:sz w:val="18"/>
                <w:szCs w:val="18"/>
                <w:color w:val="auto"/>
                <w:w w:val="99"/>
              </w:rPr>
              <w:t>例数</w:t>
            </w:r>
          </w:p>
        </w:tc>
        <w:tc>
          <w:tcPr>
            <w:tcW w:w="3380" w:type="dxa"/>
            <w:vAlign w:val="bottom"/>
            <w:gridSpan w:val="2"/>
          </w:tcPr>
          <w:p>
            <w:pPr>
              <w:ind w:left="1220"/>
              <w:spacing w:after="0" w:line="219" w:lineRule="exact"/>
              <w:rPr>
                <w:sz w:val="20"/>
                <w:szCs w:val="20"/>
                <w:color w:val="auto"/>
              </w:rPr>
            </w:pPr>
            <w:r>
              <w:rPr>
                <w:rFonts w:ascii="Times New Roman" w:cs="Times New Roman" w:eastAsia="Times New Roman" w:hAnsi="Times New Roman"/>
                <w:sz w:val="18"/>
                <w:szCs w:val="18"/>
                <w:color w:val="auto"/>
              </w:rPr>
              <w:t xml:space="preserve">NIHSS </w:t>
            </w:r>
            <w:r>
              <w:rPr>
                <w:rFonts w:ascii="宋体" w:cs="宋体" w:eastAsia="宋体" w:hAnsi="宋体"/>
                <w:sz w:val="18"/>
                <w:szCs w:val="18"/>
                <w:color w:val="auto"/>
              </w:rPr>
              <w:t>评分</w:t>
            </w:r>
          </w:p>
        </w:tc>
        <w:tc>
          <w:tcPr>
            <w:tcW w:w="3320" w:type="dxa"/>
            <w:vAlign w:val="bottom"/>
            <w:gridSpan w:val="2"/>
          </w:tcPr>
          <w:p>
            <w:pPr>
              <w:ind w:left="1120"/>
              <w:spacing w:after="0" w:line="219" w:lineRule="exact"/>
              <w:rPr>
                <w:sz w:val="20"/>
                <w:szCs w:val="20"/>
                <w:color w:val="auto"/>
              </w:rPr>
            </w:pPr>
            <w:r>
              <w:rPr>
                <w:rFonts w:ascii="Times New Roman" w:cs="Times New Roman" w:eastAsia="Times New Roman" w:hAnsi="Times New Roman"/>
                <w:sz w:val="18"/>
                <w:szCs w:val="18"/>
                <w:color w:val="auto"/>
              </w:rPr>
              <w:t xml:space="preserve">FMA-UE </w:t>
            </w:r>
            <w:r>
              <w:rPr>
                <w:rFonts w:ascii="宋体" w:cs="宋体" w:eastAsia="宋体" w:hAnsi="宋体"/>
                <w:sz w:val="18"/>
                <w:szCs w:val="18"/>
                <w:color w:val="auto"/>
              </w:rPr>
              <w:t>评分</w:t>
            </w:r>
          </w:p>
        </w:tc>
        <w:tc>
          <w:tcPr>
            <w:tcW w:w="0" w:type="dxa"/>
            <w:vAlign w:val="bottom"/>
          </w:tcPr>
          <w:p>
            <w:pPr>
              <w:spacing w:after="0"/>
              <w:rPr>
                <w:sz w:val="1"/>
                <w:szCs w:val="1"/>
                <w:color w:val="auto"/>
              </w:rPr>
            </w:pPr>
          </w:p>
        </w:tc>
      </w:tr>
      <w:tr>
        <w:trPr>
          <w:trHeight w:val="32"/>
        </w:trPr>
        <w:tc>
          <w:tcPr>
            <w:tcW w:w="2120" w:type="dxa"/>
            <w:vAlign w:val="bottom"/>
            <w:vMerge w:val="continue"/>
          </w:tcPr>
          <w:p>
            <w:pPr>
              <w:spacing w:after="0"/>
              <w:rPr>
                <w:sz w:val="2"/>
                <w:szCs w:val="2"/>
                <w:color w:val="auto"/>
              </w:rPr>
            </w:pPr>
          </w:p>
        </w:tc>
        <w:tc>
          <w:tcPr>
            <w:tcW w:w="1240" w:type="dxa"/>
            <w:vAlign w:val="bottom"/>
            <w:vMerge w:val="continue"/>
          </w:tcPr>
          <w:p>
            <w:pPr>
              <w:spacing w:after="0"/>
              <w:rPr>
                <w:sz w:val="2"/>
                <w:szCs w:val="2"/>
                <w:color w:val="auto"/>
              </w:rPr>
            </w:pPr>
          </w:p>
        </w:tc>
        <w:tc>
          <w:tcPr>
            <w:tcW w:w="1680" w:type="dxa"/>
            <w:vAlign w:val="bottom"/>
            <w:tcBorders>
              <w:bottom w:val="single" w:sz="8" w:color="auto"/>
            </w:tcBorders>
          </w:tcPr>
          <w:p>
            <w:pPr>
              <w:spacing w:after="0"/>
              <w:rPr>
                <w:sz w:val="2"/>
                <w:szCs w:val="2"/>
                <w:color w:val="auto"/>
              </w:rPr>
            </w:pPr>
          </w:p>
        </w:tc>
        <w:tc>
          <w:tcPr>
            <w:tcW w:w="1700" w:type="dxa"/>
            <w:vAlign w:val="bottom"/>
            <w:tcBorders>
              <w:bottom w:val="single" w:sz="8" w:color="auto"/>
            </w:tcBorders>
          </w:tcPr>
          <w:p>
            <w:pPr>
              <w:spacing w:after="0"/>
              <w:rPr>
                <w:sz w:val="2"/>
                <w:szCs w:val="2"/>
                <w:color w:val="auto"/>
              </w:rPr>
            </w:pPr>
          </w:p>
        </w:tc>
        <w:tc>
          <w:tcPr>
            <w:tcW w:w="1620" w:type="dxa"/>
            <w:vAlign w:val="bottom"/>
            <w:tcBorders>
              <w:bottom w:val="single" w:sz="8" w:color="auto"/>
            </w:tcBorders>
          </w:tcPr>
          <w:p>
            <w:pPr>
              <w:spacing w:after="0"/>
              <w:rPr>
                <w:sz w:val="2"/>
                <w:szCs w:val="2"/>
                <w:color w:val="auto"/>
              </w:rPr>
            </w:pPr>
          </w:p>
        </w:tc>
        <w:tc>
          <w:tcPr>
            <w:tcW w:w="170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96"/>
        </w:trPr>
        <w:tc>
          <w:tcPr>
            <w:tcW w:w="2120" w:type="dxa"/>
            <w:vAlign w:val="bottom"/>
            <w:vMerge w:val="continue"/>
          </w:tcPr>
          <w:p>
            <w:pPr>
              <w:spacing w:after="0"/>
              <w:rPr>
                <w:sz w:val="8"/>
                <w:szCs w:val="8"/>
                <w:color w:val="auto"/>
              </w:rPr>
            </w:pPr>
          </w:p>
        </w:tc>
        <w:tc>
          <w:tcPr>
            <w:tcW w:w="1240" w:type="dxa"/>
            <w:vAlign w:val="bottom"/>
            <w:vMerge w:val="continue"/>
          </w:tcPr>
          <w:p>
            <w:pPr>
              <w:spacing w:after="0"/>
              <w:rPr>
                <w:sz w:val="8"/>
                <w:szCs w:val="8"/>
                <w:color w:val="auto"/>
              </w:rPr>
            </w:pPr>
          </w:p>
        </w:tc>
        <w:tc>
          <w:tcPr>
            <w:tcW w:w="168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治疗前</w:t>
            </w:r>
          </w:p>
        </w:tc>
        <w:tc>
          <w:tcPr>
            <w:tcW w:w="1700" w:type="dxa"/>
            <w:vAlign w:val="bottom"/>
            <w:vMerge w:val="restart"/>
          </w:tcPr>
          <w:p>
            <w:pPr>
              <w:ind w:left="560"/>
              <w:spacing w:after="0" w:line="206" w:lineRule="exact"/>
              <w:rPr>
                <w:sz w:val="20"/>
                <w:szCs w:val="20"/>
                <w:color w:val="auto"/>
              </w:rPr>
            </w:pPr>
            <w:r>
              <w:rPr>
                <w:rFonts w:ascii="宋体" w:cs="宋体" w:eastAsia="宋体" w:hAnsi="宋体"/>
                <w:sz w:val="18"/>
                <w:szCs w:val="18"/>
                <w:color w:val="auto"/>
              </w:rPr>
              <w:t>治疗后</w:t>
            </w:r>
          </w:p>
        </w:tc>
        <w:tc>
          <w:tcPr>
            <w:tcW w:w="162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治疗前</w:t>
            </w:r>
          </w:p>
        </w:tc>
        <w:tc>
          <w:tcPr>
            <w:tcW w:w="1700" w:type="dxa"/>
            <w:vAlign w:val="bottom"/>
            <w:vMerge w:val="restart"/>
          </w:tcPr>
          <w:p>
            <w:pPr>
              <w:ind w:left="600"/>
              <w:spacing w:after="0" w:line="206" w:lineRule="exact"/>
              <w:rPr>
                <w:sz w:val="20"/>
                <w:szCs w:val="20"/>
                <w:color w:val="auto"/>
              </w:rPr>
            </w:pPr>
            <w:r>
              <w:rPr>
                <w:rFonts w:ascii="宋体" w:cs="宋体" w:eastAsia="宋体" w:hAnsi="宋体"/>
                <w:sz w:val="18"/>
                <w:szCs w:val="18"/>
                <w:color w:val="auto"/>
              </w:rPr>
              <w:t>治疗后</w:t>
            </w:r>
          </w:p>
        </w:tc>
        <w:tc>
          <w:tcPr>
            <w:tcW w:w="0" w:type="dxa"/>
            <w:vAlign w:val="bottom"/>
          </w:tcPr>
          <w:p>
            <w:pPr>
              <w:spacing w:after="0"/>
              <w:rPr>
                <w:sz w:val="1"/>
                <w:szCs w:val="1"/>
                <w:color w:val="auto"/>
              </w:rPr>
            </w:pPr>
          </w:p>
        </w:tc>
      </w:tr>
      <w:tr>
        <w:trPr>
          <w:trHeight w:val="148"/>
        </w:trPr>
        <w:tc>
          <w:tcPr>
            <w:tcW w:w="2120" w:type="dxa"/>
            <w:vAlign w:val="bottom"/>
          </w:tcPr>
          <w:p>
            <w:pPr>
              <w:spacing w:after="0"/>
              <w:rPr>
                <w:sz w:val="12"/>
                <w:szCs w:val="12"/>
                <w:color w:val="auto"/>
              </w:rPr>
            </w:pPr>
          </w:p>
        </w:tc>
        <w:tc>
          <w:tcPr>
            <w:tcW w:w="1240" w:type="dxa"/>
            <w:vAlign w:val="bottom"/>
          </w:tcPr>
          <w:p>
            <w:pPr>
              <w:spacing w:after="0"/>
              <w:rPr>
                <w:sz w:val="12"/>
                <w:szCs w:val="12"/>
                <w:color w:val="auto"/>
              </w:rPr>
            </w:pPr>
          </w:p>
        </w:tc>
        <w:tc>
          <w:tcPr>
            <w:tcW w:w="1680" w:type="dxa"/>
            <w:vAlign w:val="bottom"/>
            <w:vMerge w:val="continue"/>
          </w:tcPr>
          <w:p>
            <w:pPr>
              <w:spacing w:after="0"/>
              <w:rPr>
                <w:sz w:val="12"/>
                <w:szCs w:val="12"/>
                <w:color w:val="auto"/>
              </w:rPr>
            </w:pPr>
          </w:p>
        </w:tc>
        <w:tc>
          <w:tcPr>
            <w:tcW w:w="1700" w:type="dxa"/>
            <w:vAlign w:val="bottom"/>
            <w:vMerge w:val="continue"/>
          </w:tcPr>
          <w:p>
            <w:pPr>
              <w:spacing w:after="0"/>
              <w:rPr>
                <w:sz w:val="12"/>
                <w:szCs w:val="12"/>
                <w:color w:val="auto"/>
              </w:rPr>
            </w:pPr>
          </w:p>
        </w:tc>
        <w:tc>
          <w:tcPr>
            <w:tcW w:w="1620" w:type="dxa"/>
            <w:vAlign w:val="bottom"/>
            <w:vMerge w:val="continue"/>
          </w:tcPr>
          <w:p>
            <w:pPr>
              <w:spacing w:after="0"/>
              <w:rPr>
                <w:sz w:val="12"/>
                <w:szCs w:val="12"/>
                <w:color w:val="auto"/>
              </w:rPr>
            </w:pPr>
          </w:p>
        </w:tc>
        <w:tc>
          <w:tcPr>
            <w:tcW w:w="17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32"/>
        </w:trPr>
        <w:tc>
          <w:tcPr>
            <w:tcW w:w="2120" w:type="dxa"/>
            <w:vAlign w:val="bottom"/>
            <w:tcBorders>
              <w:bottom w:val="single" w:sz="8" w:color="auto"/>
            </w:tcBorders>
          </w:tcPr>
          <w:p>
            <w:pPr>
              <w:spacing w:after="0"/>
              <w:rPr>
                <w:sz w:val="2"/>
                <w:szCs w:val="2"/>
                <w:color w:val="auto"/>
              </w:rPr>
            </w:pPr>
          </w:p>
        </w:tc>
        <w:tc>
          <w:tcPr>
            <w:tcW w:w="1240" w:type="dxa"/>
            <w:vAlign w:val="bottom"/>
            <w:tcBorders>
              <w:bottom w:val="single" w:sz="8" w:color="auto"/>
            </w:tcBorders>
          </w:tcPr>
          <w:p>
            <w:pPr>
              <w:spacing w:after="0"/>
              <w:rPr>
                <w:sz w:val="2"/>
                <w:szCs w:val="2"/>
                <w:color w:val="auto"/>
              </w:rPr>
            </w:pPr>
          </w:p>
        </w:tc>
        <w:tc>
          <w:tcPr>
            <w:tcW w:w="1680" w:type="dxa"/>
            <w:vAlign w:val="bottom"/>
            <w:tcBorders>
              <w:bottom w:val="single" w:sz="8" w:color="auto"/>
            </w:tcBorders>
          </w:tcPr>
          <w:p>
            <w:pPr>
              <w:spacing w:after="0"/>
              <w:rPr>
                <w:sz w:val="2"/>
                <w:szCs w:val="2"/>
                <w:color w:val="auto"/>
              </w:rPr>
            </w:pPr>
          </w:p>
        </w:tc>
        <w:tc>
          <w:tcPr>
            <w:tcW w:w="1700" w:type="dxa"/>
            <w:vAlign w:val="bottom"/>
            <w:tcBorders>
              <w:bottom w:val="single" w:sz="8" w:color="auto"/>
            </w:tcBorders>
          </w:tcPr>
          <w:p>
            <w:pPr>
              <w:spacing w:after="0"/>
              <w:rPr>
                <w:sz w:val="2"/>
                <w:szCs w:val="2"/>
                <w:color w:val="auto"/>
              </w:rPr>
            </w:pPr>
          </w:p>
        </w:tc>
        <w:tc>
          <w:tcPr>
            <w:tcW w:w="1620" w:type="dxa"/>
            <w:vAlign w:val="bottom"/>
            <w:tcBorders>
              <w:bottom w:val="single" w:sz="8" w:color="auto"/>
            </w:tcBorders>
          </w:tcPr>
          <w:p>
            <w:pPr>
              <w:spacing w:after="0"/>
              <w:rPr>
                <w:sz w:val="2"/>
                <w:szCs w:val="2"/>
                <w:color w:val="auto"/>
              </w:rPr>
            </w:pPr>
          </w:p>
        </w:tc>
        <w:tc>
          <w:tcPr>
            <w:tcW w:w="170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44"/>
        </w:trPr>
        <w:tc>
          <w:tcPr>
            <w:tcW w:w="2120" w:type="dxa"/>
            <w:vAlign w:val="bottom"/>
          </w:tcPr>
          <w:p>
            <w:pPr>
              <w:ind w:left="60"/>
              <w:spacing w:after="0" w:line="206" w:lineRule="exact"/>
              <w:rPr>
                <w:sz w:val="20"/>
                <w:szCs w:val="20"/>
                <w:color w:val="auto"/>
              </w:rPr>
            </w:pPr>
            <w:r>
              <w:rPr>
                <w:rFonts w:ascii="宋体" w:cs="宋体" w:eastAsia="宋体" w:hAnsi="宋体"/>
                <w:sz w:val="18"/>
                <w:szCs w:val="18"/>
                <w:color w:val="auto"/>
              </w:rPr>
              <w:t>对照组</w:t>
            </w:r>
          </w:p>
        </w:tc>
        <w:tc>
          <w:tcPr>
            <w:tcW w:w="1240" w:type="dxa"/>
            <w:vAlign w:val="bottom"/>
          </w:tcPr>
          <w:p>
            <w:pPr>
              <w:jc w:val="center"/>
              <w:ind w:right="330"/>
              <w:spacing w:after="0"/>
              <w:rPr>
                <w:sz w:val="20"/>
                <w:szCs w:val="20"/>
                <w:color w:val="auto"/>
              </w:rPr>
            </w:pPr>
            <w:r>
              <w:rPr>
                <w:rFonts w:ascii="Times New Roman" w:cs="Times New Roman" w:eastAsia="Times New Roman" w:hAnsi="Times New Roman"/>
                <w:sz w:val="18"/>
                <w:szCs w:val="18"/>
                <w:color w:val="auto"/>
                <w:w w:val="99"/>
              </w:rPr>
              <w:t>30</w:t>
            </w: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13.26±2.35</w:t>
            </w:r>
          </w:p>
        </w:tc>
        <w:tc>
          <w:tcPr>
            <w:tcW w:w="1700" w:type="dxa"/>
            <w:vAlign w:val="bottom"/>
          </w:tcPr>
          <w:p>
            <w:pPr>
              <w:ind w:left="420"/>
              <w:spacing w:after="0" w:line="207" w:lineRule="exact"/>
              <w:rPr>
                <w:sz w:val="20"/>
                <w:szCs w:val="20"/>
                <w:color w:val="auto"/>
              </w:rPr>
            </w:pPr>
            <w:r>
              <w:rPr>
                <w:rFonts w:ascii="Times New Roman" w:cs="Times New Roman" w:eastAsia="Times New Roman" w:hAnsi="Times New Roman"/>
                <w:sz w:val="18"/>
                <w:szCs w:val="18"/>
                <w:color w:val="auto"/>
              </w:rPr>
              <w:t>6.21±1.82</w:t>
            </w:r>
            <w:r>
              <w:rPr>
                <w:rFonts w:ascii="MS PGothic" w:cs="MS PGothic" w:eastAsia="MS PGothic" w:hAnsi="MS PGothic"/>
                <w:sz w:val="8"/>
                <w:szCs w:val="8"/>
                <w:color w:val="auto"/>
              </w:rPr>
              <w:t>①</w:t>
            </w:r>
          </w:p>
        </w:tc>
        <w:tc>
          <w:tcPr>
            <w:tcW w:w="16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26.38±12.32</w:t>
            </w:r>
          </w:p>
        </w:tc>
        <w:tc>
          <w:tcPr>
            <w:tcW w:w="1700" w:type="dxa"/>
            <w:vAlign w:val="bottom"/>
          </w:tcPr>
          <w:p>
            <w:pPr>
              <w:ind w:left="360"/>
              <w:spacing w:after="0" w:line="207" w:lineRule="exact"/>
              <w:rPr>
                <w:sz w:val="20"/>
                <w:szCs w:val="20"/>
                <w:color w:val="auto"/>
              </w:rPr>
            </w:pPr>
            <w:r>
              <w:rPr>
                <w:rFonts w:ascii="Times New Roman" w:cs="Times New Roman" w:eastAsia="Times New Roman" w:hAnsi="Times New Roman"/>
                <w:sz w:val="18"/>
                <w:szCs w:val="18"/>
                <w:color w:val="auto"/>
              </w:rPr>
              <w:t>35.26±11.23</w:t>
            </w:r>
            <w:r>
              <w:rPr>
                <w:rFonts w:ascii="MS PGothic" w:cs="MS PGothic" w:eastAsia="MS PGothic" w:hAnsi="MS PGothic"/>
                <w:sz w:val="8"/>
                <w:szCs w:val="8"/>
                <w:color w:val="auto"/>
              </w:rPr>
              <w:t>①</w:t>
            </w:r>
          </w:p>
        </w:tc>
        <w:tc>
          <w:tcPr>
            <w:tcW w:w="0" w:type="dxa"/>
            <w:vAlign w:val="bottom"/>
          </w:tcPr>
          <w:p>
            <w:pPr>
              <w:spacing w:after="0"/>
              <w:rPr>
                <w:sz w:val="1"/>
                <w:szCs w:val="1"/>
                <w:color w:val="auto"/>
              </w:rPr>
            </w:pPr>
          </w:p>
        </w:tc>
      </w:tr>
      <w:tr>
        <w:trPr>
          <w:trHeight w:val="296"/>
        </w:trPr>
        <w:tc>
          <w:tcPr>
            <w:tcW w:w="2120" w:type="dxa"/>
            <w:vAlign w:val="bottom"/>
          </w:tcPr>
          <w:p>
            <w:pPr>
              <w:ind w:left="60"/>
              <w:spacing w:after="0" w:line="206" w:lineRule="exact"/>
              <w:rPr>
                <w:sz w:val="20"/>
                <w:szCs w:val="20"/>
                <w:color w:val="auto"/>
              </w:rPr>
            </w:pPr>
            <w:r>
              <w:rPr>
                <w:rFonts w:ascii="宋体" w:cs="宋体" w:eastAsia="宋体" w:hAnsi="宋体"/>
                <w:sz w:val="18"/>
                <w:szCs w:val="18"/>
                <w:color w:val="auto"/>
              </w:rPr>
              <w:t>治疗组</w:t>
            </w:r>
          </w:p>
        </w:tc>
        <w:tc>
          <w:tcPr>
            <w:tcW w:w="1240" w:type="dxa"/>
            <w:vAlign w:val="bottom"/>
          </w:tcPr>
          <w:p>
            <w:pPr>
              <w:jc w:val="center"/>
              <w:ind w:right="330"/>
              <w:spacing w:after="0"/>
              <w:rPr>
                <w:sz w:val="20"/>
                <w:szCs w:val="20"/>
                <w:color w:val="auto"/>
              </w:rPr>
            </w:pPr>
            <w:r>
              <w:rPr>
                <w:rFonts w:ascii="Times New Roman" w:cs="Times New Roman" w:eastAsia="Times New Roman" w:hAnsi="Times New Roman"/>
                <w:sz w:val="18"/>
                <w:szCs w:val="18"/>
                <w:color w:val="auto"/>
                <w:w w:val="99"/>
              </w:rPr>
              <w:t>30</w:t>
            </w: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12.85±2.27</w:t>
            </w:r>
          </w:p>
        </w:tc>
        <w:tc>
          <w:tcPr>
            <w:tcW w:w="1700" w:type="dxa"/>
            <w:vAlign w:val="bottom"/>
          </w:tcPr>
          <w:p>
            <w:pPr>
              <w:ind w:left="420"/>
              <w:spacing w:after="0" w:line="207" w:lineRule="exact"/>
              <w:rPr>
                <w:sz w:val="20"/>
                <w:szCs w:val="20"/>
                <w:color w:val="auto"/>
              </w:rPr>
            </w:pPr>
            <w:r>
              <w:rPr>
                <w:rFonts w:ascii="Times New Roman" w:cs="Times New Roman" w:eastAsia="Times New Roman" w:hAnsi="Times New Roman"/>
                <w:sz w:val="18"/>
                <w:szCs w:val="18"/>
                <w:color w:val="auto"/>
              </w:rPr>
              <w:t>3.34±1.26</w:t>
            </w:r>
            <w:r>
              <w:rPr>
                <w:rFonts w:ascii="MS PGothic" w:cs="MS PGothic" w:eastAsia="MS PGothic" w:hAnsi="MS PGothic"/>
                <w:sz w:val="8"/>
                <w:szCs w:val="8"/>
                <w:color w:val="auto"/>
              </w:rPr>
              <w:t>①②</w:t>
            </w:r>
          </w:p>
        </w:tc>
        <w:tc>
          <w:tcPr>
            <w:tcW w:w="16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25.26±11.28</w:t>
            </w:r>
          </w:p>
        </w:tc>
        <w:tc>
          <w:tcPr>
            <w:tcW w:w="1700" w:type="dxa"/>
            <w:vAlign w:val="bottom"/>
          </w:tcPr>
          <w:p>
            <w:pPr>
              <w:ind w:left="360"/>
              <w:spacing w:after="0" w:line="207" w:lineRule="exact"/>
              <w:rPr>
                <w:sz w:val="20"/>
                <w:szCs w:val="20"/>
                <w:color w:val="auto"/>
              </w:rPr>
            </w:pPr>
            <w:r>
              <w:rPr>
                <w:rFonts w:ascii="Times New Roman" w:cs="Times New Roman" w:eastAsia="Times New Roman" w:hAnsi="Times New Roman"/>
                <w:sz w:val="18"/>
                <w:szCs w:val="18"/>
                <w:color w:val="auto"/>
              </w:rPr>
              <w:t>39.35±12.16</w:t>
            </w:r>
            <w:r>
              <w:rPr>
                <w:rFonts w:ascii="MS PGothic" w:cs="MS PGothic" w:eastAsia="MS PGothic" w:hAnsi="MS PGothic"/>
                <w:sz w:val="8"/>
                <w:szCs w:val="8"/>
                <w:color w:val="auto"/>
              </w:rPr>
              <w:t>①②</w:t>
            </w:r>
          </w:p>
        </w:tc>
        <w:tc>
          <w:tcPr>
            <w:tcW w:w="0" w:type="dxa"/>
            <w:vAlign w:val="bottom"/>
          </w:tcPr>
          <w:p>
            <w:pPr>
              <w:spacing w:after="0"/>
              <w:rPr>
                <w:sz w:val="1"/>
                <w:szCs w:val="1"/>
                <w:color w:val="auto"/>
              </w:rPr>
            </w:pPr>
          </w:p>
        </w:tc>
      </w:tr>
      <w:tr>
        <w:trPr>
          <w:trHeight w:val="32"/>
        </w:trPr>
        <w:tc>
          <w:tcPr>
            <w:tcW w:w="5040" w:type="dxa"/>
            <w:vAlign w:val="bottom"/>
            <w:gridSpan w:val="3"/>
          </w:tcPr>
          <w:p>
            <w:pPr>
              <w:spacing w:after="0"/>
              <w:rPr>
                <w:sz w:val="2"/>
                <w:szCs w:val="2"/>
                <w:color w:val="auto"/>
              </w:rPr>
            </w:pPr>
          </w:p>
        </w:tc>
        <w:tc>
          <w:tcPr>
            <w:tcW w:w="1700" w:type="dxa"/>
            <w:vAlign w:val="bottom"/>
          </w:tcPr>
          <w:p>
            <w:pPr>
              <w:spacing w:after="0"/>
              <w:rPr>
                <w:sz w:val="2"/>
                <w:szCs w:val="2"/>
                <w:color w:val="auto"/>
              </w:rPr>
            </w:pPr>
          </w:p>
        </w:tc>
        <w:tc>
          <w:tcPr>
            <w:tcW w:w="1620" w:type="dxa"/>
            <w:vAlign w:val="bottom"/>
          </w:tcPr>
          <w:p>
            <w:pPr>
              <w:spacing w:after="0"/>
              <w:rPr>
                <w:sz w:val="2"/>
                <w:szCs w:val="2"/>
                <w:color w:val="auto"/>
              </w:rPr>
            </w:pPr>
          </w:p>
        </w:tc>
        <w:tc>
          <w:tcPr>
            <w:tcW w:w="17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2"/>
        </w:trPr>
        <w:tc>
          <w:tcPr>
            <w:tcW w:w="5040" w:type="dxa"/>
            <w:vAlign w:val="bottom"/>
            <w:gridSpan w:val="3"/>
            <w:shd w:val="clear" w:color="auto" w:fill="000000"/>
          </w:tcPr>
          <w:p>
            <w:pPr>
              <w:ind w:left="360"/>
              <w:spacing w:after="0" w:line="23" w:lineRule="exact"/>
              <w:rPr>
                <w:sz w:val="20"/>
                <w:szCs w:val="20"/>
                <w:color w:val="auto"/>
              </w:rPr>
            </w:pPr>
            <w:r>
              <w:rPr>
                <w:rFonts w:ascii="宋体" w:cs="宋体" w:eastAsia="宋体" w:hAnsi="宋体"/>
                <w:sz w:val="2"/>
                <w:szCs w:val="2"/>
                <w:color w:val="auto"/>
              </w:rPr>
              <w:t>注：与治疗前比较，</w:t>
            </w:r>
            <w:r>
              <w:rPr>
                <w:rFonts w:ascii="Times New Roman" w:cs="Times New Roman" w:eastAsia="Times New Roman" w:hAnsi="Times New Roman"/>
                <w:sz w:val="2"/>
                <w:szCs w:val="2"/>
                <w:i w:val="1"/>
                <w:iCs w:val="1"/>
                <w:color w:val="auto"/>
              </w:rPr>
              <w:t>P</w:t>
            </w:r>
            <w:r>
              <w:rPr>
                <w:rFonts w:ascii="Times New Roman" w:cs="Times New Roman" w:eastAsia="Times New Roman" w:hAnsi="Times New Roman"/>
                <w:sz w:val="2"/>
                <w:szCs w:val="2"/>
                <w:color w:val="auto"/>
              </w:rPr>
              <w:t>&lt;0.05</w:t>
            </w:r>
            <w:r>
              <w:rPr>
                <w:rFonts w:ascii="宋体" w:cs="宋体" w:eastAsia="宋体" w:hAnsi="宋体"/>
                <w:sz w:val="2"/>
                <w:szCs w:val="2"/>
                <w:color w:val="auto"/>
              </w:rPr>
              <w:t>；与对照组比较，</w:t>
            </w:r>
            <w:r>
              <w:rPr>
                <w:rFonts w:ascii="Times New Roman" w:cs="Times New Roman" w:eastAsia="Times New Roman" w:hAnsi="Times New Roman"/>
                <w:sz w:val="2"/>
                <w:szCs w:val="2"/>
                <w:i w:val="1"/>
                <w:iCs w:val="1"/>
                <w:color w:val="auto"/>
              </w:rPr>
              <w:t>P</w:t>
            </w:r>
            <w:r>
              <w:rPr>
                <w:rFonts w:ascii="Times New Roman" w:cs="Times New Roman" w:eastAsia="Times New Roman" w:hAnsi="Times New Roman"/>
                <w:sz w:val="2"/>
                <w:szCs w:val="2"/>
                <w:color w:val="auto"/>
              </w:rPr>
              <w:t>&lt;0.05</w:t>
            </w:r>
          </w:p>
        </w:tc>
        <w:tc>
          <w:tcPr>
            <w:tcW w:w="1700" w:type="dxa"/>
            <w:vAlign w:val="bottom"/>
            <w:shd w:val="clear" w:color="auto" w:fill="000000"/>
          </w:tcPr>
          <w:p>
            <w:pPr>
              <w:spacing w:after="0" w:line="20" w:lineRule="exact"/>
              <w:rPr>
                <w:sz w:val="1"/>
                <w:szCs w:val="1"/>
                <w:color w:val="auto"/>
              </w:rPr>
            </w:pPr>
          </w:p>
        </w:tc>
        <w:tc>
          <w:tcPr>
            <w:tcW w:w="1620" w:type="dxa"/>
            <w:vAlign w:val="bottom"/>
            <w:shd w:val="clear" w:color="auto" w:fill="000000"/>
          </w:tcPr>
          <w:p>
            <w:pPr>
              <w:spacing w:after="0" w:line="20" w:lineRule="exact"/>
              <w:rPr>
                <w:sz w:val="1"/>
                <w:szCs w:val="1"/>
                <w:color w:val="auto"/>
              </w:rPr>
            </w:pPr>
          </w:p>
        </w:tc>
        <w:tc>
          <w:tcPr>
            <w:tcW w:w="1700" w:type="dxa"/>
            <w:vAlign w:val="bottom"/>
            <w:shd w:val="clear" w:color="auto" w:fill="00000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02"/>
        </w:trPr>
        <w:tc>
          <w:tcPr>
            <w:tcW w:w="2120" w:type="dxa"/>
            <w:vAlign w:val="bottom"/>
          </w:tcPr>
          <w:p>
            <w:pPr>
              <w:ind w:left="1800"/>
              <w:spacing w:after="0" w:line="91" w:lineRule="exact"/>
              <w:rPr>
                <w:sz w:val="20"/>
                <w:szCs w:val="20"/>
                <w:color w:val="auto"/>
              </w:rPr>
            </w:pPr>
            <w:r>
              <w:rPr>
                <w:rFonts w:ascii="MS PGothic" w:cs="MS PGothic" w:eastAsia="MS PGothic" w:hAnsi="MS PGothic"/>
                <w:sz w:val="9"/>
                <w:szCs w:val="9"/>
                <w:color w:val="auto"/>
              </w:rPr>
              <w:t>①</w:t>
            </w:r>
          </w:p>
        </w:tc>
        <w:tc>
          <w:tcPr>
            <w:tcW w:w="1240" w:type="dxa"/>
            <w:vAlign w:val="bottom"/>
          </w:tcPr>
          <w:p>
            <w:pPr>
              <w:spacing w:after="0"/>
              <w:rPr>
                <w:sz w:val="8"/>
                <w:szCs w:val="8"/>
                <w:color w:val="auto"/>
              </w:rPr>
            </w:pPr>
          </w:p>
        </w:tc>
        <w:tc>
          <w:tcPr>
            <w:tcW w:w="1680" w:type="dxa"/>
            <w:vAlign w:val="bottom"/>
          </w:tcPr>
          <w:p>
            <w:pPr>
              <w:ind w:left="320"/>
              <w:spacing w:after="0" w:line="91" w:lineRule="exact"/>
              <w:rPr>
                <w:sz w:val="20"/>
                <w:szCs w:val="20"/>
                <w:color w:val="auto"/>
              </w:rPr>
            </w:pPr>
            <w:r>
              <w:rPr>
                <w:rFonts w:ascii="MS PGothic" w:cs="MS PGothic" w:eastAsia="MS PGothic" w:hAnsi="MS PGothic"/>
                <w:sz w:val="9"/>
                <w:szCs w:val="9"/>
                <w:color w:val="auto"/>
              </w:rPr>
              <w:t>②</w:t>
            </w:r>
          </w:p>
        </w:tc>
        <w:tc>
          <w:tcPr>
            <w:tcW w:w="1700" w:type="dxa"/>
            <w:vAlign w:val="bottom"/>
          </w:tcPr>
          <w:p>
            <w:pPr>
              <w:spacing w:after="0"/>
              <w:rPr>
                <w:sz w:val="8"/>
                <w:szCs w:val="8"/>
                <w:color w:val="auto"/>
              </w:rPr>
            </w:pPr>
          </w:p>
        </w:tc>
        <w:tc>
          <w:tcPr>
            <w:tcW w:w="1620" w:type="dxa"/>
            <w:vAlign w:val="bottom"/>
          </w:tcPr>
          <w:p>
            <w:pPr>
              <w:spacing w:after="0"/>
              <w:rPr>
                <w:sz w:val="8"/>
                <w:szCs w:val="8"/>
                <w:color w:val="auto"/>
              </w:rPr>
            </w:pPr>
          </w:p>
        </w:tc>
        <w:tc>
          <w:tcPr>
            <w:tcW w:w="170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line="260" w:lineRule="exact"/>
        <w:rPr>
          <w:sz w:val="20"/>
          <w:szCs w:val="20"/>
          <w:color w:val="auto"/>
        </w:rPr>
      </w:pPr>
    </w:p>
    <w:p>
      <w:pPr>
        <w:jc w:val="center"/>
        <w:ind w:right="40"/>
        <w:spacing w:after="0" w:line="219" w:lineRule="exact"/>
        <w:rPr>
          <w:sz w:val="20"/>
          <w:szCs w:val="20"/>
          <w:color w:val="auto"/>
        </w:rPr>
      </w:pPr>
      <w:r>
        <w:rPr>
          <w:rFonts w:ascii="宋体" w:cs="宋体" w:eastAsia="宋体" w:hAnsi="宋体"/>
          <w:sz w:val="18"/>
          <w:szCs w:val="18"/>
          <w:color w:val="auto"/>
        </w:rPr>
        <w:t>表</w:t>
      </w:r>
      <w:r>
        <w:rPr>
          <w:rFonts w:ascii="Times New Roman" w:cs="Times New Roman" w:eastAsia="Times New Roman" w:hAnsi="Times New Roman"/>
          <w:sz w:val="18"/>
          <w:szCs w:val="18"/>
          <w:color w:val="auto"/>
        </w:rPr>
        <w:t xml:space="preserve">2  2 </w:t>
      </w:r>
      <w:r>
        <w:rPr>
          <w:rFonts w:ascii="宋体" w:cs="宋体" w:eastAsia="宋体" w:hAnsi="宋体"/>
          <w:sz w:val="18"/>
          <w:szCs w:val="18"/>
          <w:color w:val="auto"/>
        </w:rPr>
        <w:t>组治疗前、后患肢手握力、食指轻叩试验比较（</w:t>
      </w:r>
      <w:r>
        <w:rPr>
          <w:rFonts w:ascii="Arial" w:cs="Arial" w:eastAsia="Arial" w:hAnsi="Arial"/>
          <w:sz w:val="18"/>
          <w:szCs w:val="18"/>
          <w:color w:val="auto"/>
        </w:rPr>
        <w:t>x</w:t>
      </w:r>
      <w:r>
        <w:rPr>
          <w:rFonts w:ascii="Times New Roman" w:cs="Times New Roman" w:eastAsia="Times New Roman" w:hAnsi="Times New Roman"/>
          <w:sz w:val="18"/>
          <w:szCs w:val="18"/>
          <w:color w:val="auto"/>
        </w:rPr>
        <w:t>±</w:t>
      </w:r>
      <w:r>
        <w:rPr>
          <w:rFonts w:ascii="Arial" w:cs="Arial" w:eastAsia="Arial" w:hAnsi="Arial"/>
          <w:sz w:val="18"/>
          <w:szCs w:val="18"/>
          <w:color w:val="auto"/>
        </w:rPr>
        <w:t>s</w:t>
      </w:r>
      <w:r>
        <w:rPr>
          <w:rFonts w:ascii="宋体" w:cs="宋体" w:eastAsia="宋体" w:hAnsi="宋体"/>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71755</wp:posOffset>
            </wp:positionV>
            <wp:extent cx="6386195" cy="4763"/>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6386195" cy="4763"/>
                    </a:xfrm>
                    <a:prstGeom prst="rect">
                      <a:avLst/>
                    </a:prstGeom>
                    <a:noFill/>
                  </pic:spPr>
                </pic:pic>
              </a:graphicData>
            </a:graphic>
          </wp:anchor>
        </w:drawing>
        <w:drawing>
          <wp:anchor simplePos="0" relativeHeight="251657728" behindDoc="1" locked="0" layoutInCell="0" allowOverlap="1">
            <wp:simplePos x="0" y="0"/>
            <wp:positionH relativeFrom="column">
              <wp:posOffset>4378325</wp:posOffset>
            </wp:positionH>
            <wp:positionV relativeFrom="paragraph">
              <wp:posOffset>-123190</wp:posOffset>
            </wp:positionV>
            <wp:extent cx="50800" cy="4763"/>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50800" cy="4763"/>
                    </a:xfrm>
                    <a:prstGeom prst="rect">
                      <a:avLst/>
                    </a:prstGeom>
                    <a:noFill/>
                  </pic:spPr>
                </pic:pic>
              </a:graphicData>
            </a:graphic>
          </wp:anchor>
        </w:drawing>
      </w:r>
    </w:p>
    <w:p>
      <w:pPr>
        <w:spacing w:after="0" w:line="137" w:lineRule="exact"/>
        <w:rPr>
          <w:sz w:val="20"/>
          <w:szCs w:val="20"/>
          <w:color w:val="auto"/>
        </w:rPr>
      </w:pPr>
    </w:p>
    <w:tbl>
      <w:tblPr>
        <w:tblLayout w:type="fixed"/>
        <w:tblInd w:w="0" w:type="dxa"/>
        <w:tblCellMar>
          <w:top w:w="0" w:type="dxa"/>
          <w:left w:w="0" w:type="dxa"/>
          <w:bottom w:w="0" w:type="dxa"/>
          <w:right w:w="0" w:type="dxa"/>
        </w:tblCellMar>
      </w:tblPr>
      <w:tr>
        <w:trPr>
          <w:trHeight w:val="219"/>
        </w:trPr>
        <w:tc>
          <w:tcPr>
            <w:tcW w:w="2120" w:type="dxa"/>
            <w:vAlign w:val="bottom"/>
            <w:vMerge w:val="restart"/>
          </w:tcPr>
          <w:p>
            <w:pPr>
              <w:ind w:left="60"/>
              <w:spacing w:after="0" w:line="206" w:lineRule="exact"/>
              <w:rPr>
                <w:sz w:val="20"/>
                <w:szCs w:val="20"/>
                <w:color w:val="auto"/>
              </w:rPr>
            </w:pPr>
            <w:r>
              <w:rPr>
                <w:rFonts w:ascii="宋体" w:cs="宋体" w:eastAsia="宋体" w:hAnsi="宋体"/>
                <w:sz w:val="18"/>
                <w:szCs w:val="18"/>
                <w:color w:val="auto"/>
              </w:rPr>
              <w:t>组别</w:t>
            </w:r>
          </w:p>
        </w:tc>
        <w:tc>
          <w:tcPr>
            <w:tcW w:w="1240" w:type="dxa"/>
            <w:vAlign w:val="bottom"/>
            <w:vMerge w:val="restart"/>
          </w:tcPr>
          <w:p>
            <w:pPr>
              <w:jc w:val="center"/>
              <w:ind w:right="350"/>
              <w:spacing w:after="0" w:line="206" w:lineRule="exact"/>
              <w:rPr>
                <w:sz w:val="20"/>
                <w:szCs w:val="20"/>
                <w:color w:val="auto"/>
              </w:rPr>
            </w:pPr>
            <w:r>
              <w:rPr>
                <w:rFonts w:ascii="宋体" w:cs="宋体" w:eastAsia="宋体" w:hAnsi="宋体"/>
                <w:sz w:val="18"/>
                <w:szCs w:val="18"/>
                <w:color w:val="auto"/>
                <w:w w:val="99"/>
              </w:rPr>
              <w:t>例数</w:t>
            </w:r>
          </w:p>
        </w:tc>
        <w:tc>
          <w:tcPr>
            <w:tcW w:w="1260" w:type="dxa"/>
            <w:vAlign w:val="bottom"/>
          </w:tcPr>
          <w:p>
            <w:pPr>
              <w:spacing w:after="0"/>
              <w:rPr>
                <w:sz w:val="19"/>
                <w:szCs w:val="19"/>
                <w:color w:val="auto"/>
              </w:rPr>
            </w:pPr>
          </w:p>
        </w:tc>
        <w:tc>
          <w:tcPr>
            <w:tcW w:w="2160" w:type="dxa"/>
            <w:vAlign w:val="bottom"/>
          </w:tcPr>
          <w:p>
            <w:pPr>
              <w:ind w:left="20"/>
              <w:spacing w:after="0" w:line="219" w:lineRule="exact"/>
              <w:rPr>
                <w:sz w:val="20"/>
                <w:szCs w:val="20"/>
                <w:color w:val="auto"/>
              </w:rPr>
            </w:pPr>
            <w:r>
              <w:rPr>
                <w:rFonts w:ascii="宋体" w:cs="宋体" w:eastAsia="宋体" w:hAnsi="宋体"/>
                <w:sz w:val="18"/>
                <w:szCs w:val="18"/>
                <w:color w:val="auto"/>
              </w:rPr>
              <w:t>手握力</w:t>
            </w:r>
            <w:r>
              <w:rPr>
                <w:rFonts w:ascii="Times New Roman" w:cs="Times New Roman" w:eastAsia="Times New Roman" w:hAnsi="Times New Roman"/>
                <w:sz w:val="18"/>
                <w:szCs w:val="18"/>
                <w:color w:val="auto"/>
              </w:rPr>
              <w:t>/kg</w:t>
            </w:r>
          </w:p>
        </w:tc>
        <w:tc>
          <w:tcPr>
            <w:tcW w:w="3280" w:type="dxa"/>
            <w:vAlign w:val="bottom"/>
            <w:gridSpan w:val="2"/>
          </w:tcPr>
          <w:p>
            <w:pPr>
              <w:ind w:left="720"/>
              <w:spacing w:after="0" w:line="219" w:lineRule="exact"/>
              <w:rPr>
                <w:sz w:val="20"/>
                <w:szCs w:val="20"/>
                <w:color w:val="auto"/>
              </w:rPr>
            </w:pPr>
            <w:r>
              <w:rPr>
                <w:rFonts w:ascii="宋体" w:cs="宋体" w:eastAsia="宋体" w:hAnsi="宋体"/>
                <w:sz w:val="18"/>
                <w:szCs w:val="18"/>
                <w:color w:val="auto"/>
              </w:rPr>
              <w:t>食指轻叩试验</w:t>
            </w:r>
            <w:r>
              <w:rPr>
                <w:rFonts w:ascii="Times New Roman" w:cs="Times New Roman" w:eastAsia="Times New Roman" w:hAnsi="Times New Roman"/>
                <w:sz w:val="18"/>
                <w:szCs w:val="18"/>
                <w:color w:val="auto"/>
              </w:rPr>
              <w:t>/(</w:t>
            </w:r>
            <w:r>
              <w:rPr>
                <w:rFonts w:ascii="宋体" w:cs="宋体" w:eastAsia="宋体" w:hAnsi="宋体"/>
                <w:sz w:val="18"/>
                <w:szCs w:val="18"/>
                <w:color w:val="auto"/>
              </w:rPr>
              <w:t>次</w:t>
            </w:r>
            <w:r>
              <w:rPr>
                <w:rFonts w:ascii="Times New Roman" w:cs="Times New Roman" w:eastAsia="Times New Roman" w:hAnsi="Times New Roman"/>
                <w:sz w:val="18"/>
                <w:szCs w:val="18"/>
                <w:color w:val="auto"/>
              </w:rPr>
              <w:t>/10 s)</w:t>
            </w:r>
          </w:p>
        </w:tc>
        <w:tc>
          <w:tcPr>
            <w:tcW w:w="0" w:type="dxa"/>
            <w:vAlign w:val="bottom"/>
          </w:tcPr>
          <w:p>
            <w:pPr>
              <w:spacing w:after="0"/>
              <w:rPr>
                <w:sz w:val="1"/>
                <w:szCs w:val="1"/>
                <w:color w:val="auto"/>
              </w:rPr>
            </w:pPr>
          </w:p>
        </w:tc>
      </w:tr>
      <w:tr>
        <w:trPr>
          <w:trHeight w:val="31"/>
        </w:trPr>
        <w:tc>
          <w:tcPr>
            <w:tcW w:w="2120" w:type="dxa"/>
            <w:vAlign w:val="bottom"/>
            <w:vMerge w:val="continue"/>
          </w:tcPr>
          <w:p>
            <w:pPr>
              <w:spacing w:after="0"/>
              <w:rPr>
                <w:sz w:val="2"/>
                <w:szCs w:val="2"/>
                <w:color w:val="auto"/>
              </w:rPr>
            </w:pPr>
          </w:p>
        </w:tc>
        <w:tc>
          <w:tcPr>
            <w:tcW w:w="1240" w:type="dxa"/>
            <w:vAlign w:val="bottom"/>
            <w:vMerge w:val="continue"/>
          </w:tcPr>
          <w:p>
            <w:pPr>
              <w:spacing w:after="0"/>
              <w:rPr>
                <w:sz w:val="2"/>
                <w:szCs w:val="2"/>
                <w:color w:val="auto"/>
              </w:rPr>
            </w:pPr>
          </w:p>
        </w:tc>
        <w:tc>
          <w:tcPr>
            <w:tcW w:w="1260" w:type="dxa"/>
            <w:vAlign w:val="bottom"/>
            <w:tcBorders>
              <w:bottom w:val="single" w:sz="8" w:color="auto"/>
            </w:tcBorders>
          </w:tcPr>
          <w:p>
            <w:pPr>
              <w:spacing w:after="0"/>
              <w:rPr>
                <w:sz w:val="2"/>
                <w:szCs w:val="2"/>
                <w:color w:val="auto"/>
              </w:rPr>
            </w:pPr>
          </w:p>
        </w:tc>
        <w:tc>
          <w:tcPr>
            <w:tcW w:w="2160" w:type="dxa"/>
            <w:vAlign w:val="bottom"/>
            <w:tcBorders>
              <w:bottom w:val="single" w:sz="8" w:color="auto"/>
            </w:tcBorders>
          </w:tcPr>
          <w:p>
            <w:pPr>
              <w:spacing w:after="0"/>
              <w:rPr>
                <w:sz w:val="2"/>
                <w:szCs w:val="2"/>
                <w:color w:val="auto"/>
              </w:rPr>
            </w:pPr>
          </w:p>
        </w:tc>
        <w:tc>
          <w:tcPr>
            <w:tcW w:w="1580" w:type="dxa"/>
            <w:vAlign w:val="bottom"/>
            <w:tcBorders>
              <w:bottom w:val="single" w:sz="8" w:color="auto"/>
            </w:tcBorders>
          </w:tcPr>
          <w:p>
            <w:pPr>
              <w:spacing w:after="0"/>
              <w:rPr>
                <w:sz w:val="2"/>
                <w:szCs w:val="2"/>
                <w:color w:val="auto"/>
              </w:rPr>
            </w:pPr>
          </w:p>
        </w:tc>
        <w:tc>
          <w:tcPr>
            <w:tcW w:w="170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96"/>
        </w:trPr>
        <w:tc>
          <w:tcPr>
            <w:tcW w:w="2120" w:type="dxa"/>
            <w:vAlign w:val="bottom"/>
            <w:vMerge w:val="continue"/>
          </w:tcPr>
          <w:p>
            <w:pPr>
              <w:spacing w:after="0"/>
              <w:rPr>
                <w:sz w:val="8"/>
                <w:szCs w:val="8"/>
                <w:color w:val="auto"/>
              </w:rPr>
            </w:pPr>
          </w:p>
        </w:tc>
        <w:tc>
          <w:tcPr>
            <w:tcW w:w="1240" w:type="dxa"/>
            <w:vAlign w:val="bottom"/>
            <w:vMerge w:val="continue"/>
          </w:tcPr>
          <w:p>
            <w:pPr>
              <w:spacing w:after="0"/>
              <w:rPr>
                <w:sz w:val="8"/>
                <w:szCs w:val="8"/>
                <w:color w:val="auto"/>
              </w:rPr>
            </w:pPr>
          </w:p>
        </w:tc>
        <w:tc>
          <w:tcPr>
            <w:tcW w:w="1260" w:type="dxa"/>
            <w:vAlign w:val="bottom"/>
            <w:vMerge w:val="restart"/>
          </w:tcPr>
          <w:p>
            <w:pPr>
              <w:jc w:val="center"/>
              <w:ind w:left="321"/>
              <w:spacing w:after="0" w:line="206" w:lineRule="exact"/>
              <w:rPr>
                <w:sz w:val="20"/>
                <w:szCs w:val="20"/>
                <w:color w:val="auto"/>
              </w:rPr>
            </w:pPr>
            <w:r>
              <w:rPr>
                <w:rFonts w:ascii="宋体" w:cs="宋体" w:eastAsia="宋体" w:hAnsi="宋体"/>
                <w:sz w:val="18"/>
                <w:szCs w:val="18"/>
                <w:color w:val="auto"/>
                <w:w w:val="99"/>
              </w:rPr>
              <w:t>治疗前</w:t>
            </w:r>
          </w:p>
        </w:tc>
        <w:tc>
          <w:tcPr>
            <w:tcW w:w="2160" w:type="dxa"/>
            <w:vAlign w:val="bottom"/>
            <w:vMerge w:val="restart"/>
          </w:tcPr>
          <w:p>
            <w:pPr>
              <w:ind w:left="980"/>
              <w:spacing w:after="0" w:line="206" w:lineRule="exact"/>
              <w:rPr>
                <w:sz w:val="20"/>
                <w:szCs w:val="20"/>
                <w:color w:val="auto"/>
              </w:rPr>
            </w:pPr>
            <w:r>
              <w:rPr>
                <w:rFonts w:ascii="宋体" w:cs="宋体" w:eastAsia="宋体" w:hAnsi="宋体"/>
                <w:sz w:val="18"/>
                <w:szCs w:val="18"/>
                <w:color w:val="auto"/>
              </w:rPr>
              <w:t>治疗后</w:t>
            </w:r>
          </w:p>
        </w:tc>
        <w:tc>
          <w:tcPr>
            <w:tcW w:w="158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治疗前</w:t>
            </w:r>
          </w:p>
        </w:tc>
        <w:tc>
          <w:tcPr>
            <w:tcW w:w="1700" w:type="dxa"/>
            <w:vAlign w:val="bottom"/>
            <w:vMerge w:val="restart"/>
          </w:tcPr>
          <w:p>
            <w:pPr>
              <w:ind w:left="600"/>
              <w:spacing w:after="0" w:line="206" w:lineRule="exact"/>
              <w:rPr>
                <w:sz w:val="20"/>
                <w:szCs w:val="20"/>
                <w:color w:val="auto"/>
              </w:rPr>
            </w:pPr>
            <w:r>
              <w:rPr>
                <w:rFonts w:ascii="宋体" w:cs="宋体" w:eastAsia="宋体" w:hAnsi="宋体"/>
                <w:sz w:val="18"/>
                <w:szCs w:val="18"/>
                <w:color w:val="auto"/>
              </w:rPr>
              <w:t>治疗后</w:t>
            </w:r>
          </w:p>
        </w:tc>
        <w:tc>
          <w:tcPr>
            <w:tcW w:w="0" w:type="dxa"/>
            <w:vAlign w:val="bottom"/>
          </w:tcPr>
          <w:p>
            <w:pPr>
              <w:spacing w:after="0"/>
              <w:rPr>
                <w:sz w:val="1"/>
                <w:szCs w:val="1"/>
                <w:color w:val="auto"/>
              </w:rPr>
            </w:pPr>
          </w:p>
        </w:tc>
      </w:tr>
      <w:tr>
        <w:trPr>
          <w:trHeight w:val="147"/>
        </w:trPr>
        <w:tc>
          <w:tcPr>
            <w:tcW w:w="2120" w:type="dxa"/>
            <w:vAlign w:val="bottom"/>
          </w:tcPr>
          <w:p>
            <w:pPr>
              <w:spacing w:after="0"/>
              <w:rPr>
                <w:sz w:val="12"/>
                <w:szCs w:val="12"/>
                <w:color w:val="auto"/>
              </w:rPr>
            </w:pPr>
          </w:p>
        </w:tc>
        <w:tc>
          <w:tcPr>
            <w:tcW w:w="1240" w:type="dxa"/>
            <w:vAlign w:val="bottom"/>
          </w:tcPr>
          <w:p>
            <w:pPr>
              <w:spacing w:after="0"/>
              <w:rPr>
                <w:sz w:val="12"/>
                <w:szCs w:val="12"/>
                <w:color w:val="auto"/>
              </w:rPr>
            </w:pPr>
          </w:p>
        </w:tc>
        <w:tc>
          <w:tcPr>
            <w:tcW w:w="1260" w:type="dxa"/>
            <w:vAlign w:val="bottom"/>
            <w:vMerge w:val="continue"/>
          </w:tcPr>
          <w:p>
            <w:pPr>
              <w:spacing w:after="0"/>
              <w:rPr>
                <w:sz w:val="12"/>
                <w:szCs w:val="12"/>
                <w:color w:val="auto"/>
              </w:rPr>
            </w:pPr>
          </w:p>
        </w:tc>
        <w:tc>
          <w:tcPr>
            <w:tcW w:w="2160" w:type="dxa"/>
            <w:vAlign w:val="bottom"/>
            <w:vMerge w:val="continue"/>
          </w:tcPr>
          <w:p>
            <w:pPr>
              <w:spacing w:after="0"/>
              <w:rPr>
                <w:sz w:val="12"/>
                <w:szCs w:val="12"/>
                <w:color w:val="auto"/>
              </w:rPr>
            </w:pPr>
          </w:p>
        </w:tc>
        <w:tc>
          <w:tcPr>
            <w:tcW w:w="1580" w:type="dxa"/>
            <w:vAlign w:val="bottom"/>
            <w:vMerge w:val="continue"/>
          </w:tcPr>
          <w:p>
            <w:pPr>
              <w:spacing w:after="0"/>
              <w:rPr>
                <w:sz w:val="12"/>
                <w:szCs w:val="12"/>
                <w:color w:val="auto"/>
              </w:rPr>
            </w:pPr>
          </w:p>
        </w:tc>
        <w:tc>
          <w:tcPr>
            <w:tcW w:w="17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31"/>
        </w:trPr>
        <w:tc>
          <w:tcPr>
            <w:tcW w:w="2120" w:type="dxa"/>
            <w:vAlign w:val="bottom"/>
            <w:tcBorders>
              <w:bottom w:val="single" w:sz="8" w:color="auto"/>
            </w:tcBorders>
          </w:tcPr>
          <w:p>
            <w:pPr>
              <w:spacing w:after="0"/>
              <w:rPr>
                <w:sz w:val="2"/>
                <w:szCs w:val="2"/>
                <w:color w:val="auto"/>
              </w:rPr>
            </w:pPr>
          </w:p>
        </w:tc>
        <w:tc>
          <w:tcPr>
            <w:tcW w:w="1240" w:type="dxa"/>
            <w:vAlign w:val="bottom"/>
            <w:tcBorders>
              <w:bottom w:val="single" w:sz="8" w:color="auto"/>
            </w:tcBorders>
          </w:tcPr>
          <w:p>
            <w:pPr>
              <w:spacing w:after="0"/>
              <w:rPr>
                <w:sz w:val="2"/>
                <w:szCs w:val="2"/>
                <w:color w:val="auto"/>
              </w:rPr>
            </w:pPr>
          </w:p>
        </w:tc>
        <w:tc>
          <w:tcPr>
            <w:tcW w:w="1260" w:type="dxa"/>
            <w:vAlign w:val="bottom"/>
            <w:tcBorders>
              <w:bottom w:val="single" w:sz="8" w:color="auto"/>
            </w:tcBorders>
          </w:tcPr>
          <w:p>
            <w:pPr>
              <w:spacing w:after="0"/>
              <w:rPr>
                <w:sz w:val="2"/>
                <w:szCs w:val="2"/>
                <w:color w:val="auto"/>
              </w:rPr>
            </w:pPr>
          </w:p>
        </w:tc>
        <w:tc>
          <w:tcPr>
            <w:tcW w:w="2160" w:type="dxa"/>
            <w:vAlign w:val="bottom"/>
            <w:tcBorders>
              <w:bottom w:val="single" w:sz="8" w:color="auto"/>
            </w:tcBorders>
          </w:tcPr>
          <w:p>
            <w:pPr>
              <w:spacing w:after="0"/>
              <w:rPr>
                <w:sz w:val="2"/>
                <w:szCs w:val="2"/>
                <w:color w:val="auto"/>
              </w:rPr>
            </w:pPr>
          </w:p>
        </w:tc>
        <w:tc>
          <w:tcPr>
            <w:tcW w:w="1580" w:type="dxa"/>
            <w:vAlign w:val="bottom"/>
            <w:tcBorders>
              <w:bottom w:val="single" w:sz="8" w:color="auto"/>
            </w:tcBorders>
          </w:tcPr>
          <w:p>
            <w:pPr>
              <w:spacing w:after="0"/>
              <w:rPr>
                <w:sz w:val="2"/>
                <w:szCs w:val="2"/>
                <w:color w:val="auto"/>
              </w:rPr>
            </w:pPr>
          </w:p>
        </w:tc>
        <w:tc>
          <w:tcPr>
            <w:tcW w:w="170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43"/>
        </w:trPr>
        <w:tc>
          <w:tcPr>
            <w:tcW w:w="2120" w:type="dxa"/>
            <w:vAlign w:val="bottom"/>
          </w:tcPr>
          <w:p>
            <w:pPr>
              <w:ind w:left="60"/>
              <w:spacing w:after="0" w:line="206" w:lineRule="exact"/>
              <w:rPr>
                <w:sz w:val="20"/>
                <w:szCs w:val="20"/>
                <w:color w:val="auto"/>
              </w:rPr>
            </w:pPr>
            <w:r>
              <w:rPr>
                <w:rFonts w:ascii="宋体" w:cs="宋体" w:eastAsia="宋体" w:hAnsi="宋体"/>
                <w:sz w:val="18"/>
                <w:szCs w:val="18"/>
                <w:color w:val="auto"/>
              </w:rPr>
              <w:t>对照组</w:t>
            </w:r>
          </w:p>
        </w:tc>
        <w:tc>
          <w:tcPr>
            <w:tcW w:w="1240" w:type="dxa"/>
            <w:vAlign w:val="bottom"/>
          </w:tcPr>
          <w:p>
            <w:pPr>
              <w:jc w:val="center"/>
              <w:ind w:right="330"/>
              <w:spacing w:after="0"/>
              <w:rPr>
                <w:sz w:val="20"/>
                <w:szCs w:val="20"/>
                <w:color w:val="auto"/>
              </w:rPr>
            </w:pPr>
            <w:r>
              <w:rPr>
                <w:rFonts w:ascii="Times New Roman" w:cs="Times New Roman" w:eastAsia="Times New Roman" w:hAnsi="Times New Roman"/>
                <w:sz w:val="18"/>
                <w:szCs w:val="18"/>
                <w:color w:val="auto"/>
                <w:w w:val="99"/>
              </w:rPr>
              <w:t>30</w:t>
            </w:r>
          </w:p>
        </w:tc>
        <w:tc>
          <w:tcPr>
            <w:tcW w:w="1260" w:type="dxa"/>
            <w:vAlign w:val="bottom"/>
          </w:tcPr>
          <w:p>
            <w:pPr>
              <w:jc w:val="center"/>
              <w:ind w:left="321"/>
              <w:spacing w:after="0"/>
              <w:rPr>
                <w:sz w:val="20"/>
                <w:szCs w:val="20"/>
                <w:color w:val="auto"/>
              </w:rPr>
            </w:pPr>
            <w:r>
              <w:rPr>
                <w:rFonts w:ascii="Times New Roman" w:cs="Times New Roman" w:eastAsia="Times New Roman" w:hAnsi="Times New Roman"/>
                <w:sz w:val="18"/>
                <w:szCs w:val="18"/>
                <w:color w:val="auto"/>
              </w:rPr>
              <w:t>13.26±2.35</w:t>
            </w:r>
          </w:p>
        </w:tc>
        <w:tc>
          <w:tcPr>
            <w:tcW w:w="2160" w:type="dxa"/>
            <w:vAlign w:val="bottom"/>
          </w:tcPr>
          <w:p>
            <w:pPr>
              <w:ind w:left="800"/>
              <w:spacing w:after="0" w:line="207" w:lineRule="exact"/>
              <w:rPr>
                <w:sz w:val="20"/>
                <w:szCs w:val="20"/>
                <w:color w:val="auto"/>
              </w:rPr>
            </w:pPr>
            <w:r>
              <w:rPr>
                <w:rFonts w:ascii="Times New Roman" w:cs="Times New Roman" w:eastAsia="Times New Roman" w:hAnsi="Times New Roman"/>
                <w:sz w:val="18"/>
                <w:szCs w:val="18"/>
                <w:color w:val="auto"/>
              </w:rPr>
              <w:t>18.21±2.82</w:t>
            </w:r>
            <w:r>
              <w:rPr>
                <w:rFonts w:ascii="MS PGothic" w:cs="MS PGothic" w:eastAsia="MS PGothic" w:hAnsi="MS PGothic"/>
                <w:sz w:val="8"/>
                <w:szCs w:val="8"/>
                <w:color w:val="auto"/>
              </w:rPr>
              <w:t>①</w:t>
            </w: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20.28±3.32</w:t>
            </w:r>
          </w:p>
        </w:tc>
        <w:tc>
          <w:tcPr>
            <w:tcW w:w="1700" w:type="dxa"/>
            <w:vAlign w:val="bottom"/>
          </w:tcPr>
          <w:p>
            <w:pPr>
              <w:ind w:left="420"/>
              <w:spacing w:after="0" w:line="207" w:lineRule="exact"/>
              <w:rPr>
                <w:sz w:val="20"/>
                <w:szCs w:val="20"/>
                <w:color w:val="auto"/>
              </w:rPr>
            </w:pPr>
            <w:r>
              <w:rPr>
                <w:rFonts w:ascii="Times New Roman" w:cs="Times New Roman" w:eastAsia="Times New Roman" w:hAnsi="Times New Roman"/>
                <w:sz w:val="18"/>
                <w:szCs w:val="18"/>
                <w:color w:val="auto"/>
              </w:rPr>
              <w:t>29.26±2.43</w:t>
            </w:r>
            <w:r>
              <w:rPr>
                <w:rFonts w:ascii="MS PGothic" w:cs="MS PGothic" w:eastAsia="MS PGothic" w:hAnsi="MS PGothic"/>
                <w:sz w:val="8"/>
                <w:szCs w:val="8"/>
                <w:color w:val="auto"/>
              </w:rPr>
              <w:t>①</w:t>
            </w:r>
          </w:p>
        </w:tc>
        <w:tc>
          <w:tcPr>
            <w:tcW w:w="0" w:type="dxa"/>
            <w:vAlign w:val="bottom"/>
          </w:tcPr>
          <w:p>
            <w:pPr>
              <w:spacing w:after="0"/>
              <w:rPr>
                <w:sz w:val="1"/>
                <w:szCs w:val="1"/>
                <w:color w:val="auto"/>
              </w:rPr>
            </w:pPr>
          </w:p>
        </w:tc>
      </w:tr>
      <w:tr>
        <w:trPr>
          <w:trHeight w:val="294"/>
        </w:trPr>
        <w:tc>
          <w:tcPr>
            <w:tcW w:w="2120" w:type="dxa"/>
            <w:vAlign w:val="bottom"/>
          </w:tcPr>
          <w:p>
            <w:pPr>
              <w:ind w:left="60"/>
              <w:spacing w:after="0" w:line="206" w:lineRule="exact"/>
              <w:rPr>
                <w:sz w:val="20"/>
                <w:szCs w:val="20"/>
                <w:color w:val="auto"/>
              </w:rPr>
            </w:pPr>
            <w:r>
              <w:rPr>
                <w:rFonts w:ascii="宋体" w:cs="宋体" w:eastAsia="宋体" w:hAnsi="宋体"/>
                <w:sz w:val="18"/>
                <w:szCs w:val="18"/>
                <w:color w:val="auto"/>
              </w:rPr>
              <w:t>治疗组</w:t>
            </w:r>
          </w:p>
        </w:tc>
        <w:tc>
          <w:tcPr>
            <w:tcW w:w="1240" w:type="dxa"/>
            <w:vAlign w:val="bottom"/>
          </w:tcPr>
          <w:p>
            <w:pPr>
              <w:jc w:val="center"/>
              <w:ind w:right="330"/>
              <w:spacing w:after="0"/>
              <w:rPr>
                <w:sz w:val="20"/>
                <w:szCs w:val="20"/>
                <w:color w:val="auto"/>
              </w:rPr>
            </w:pPr>
            <w:r>
              <w:rPr>
                <w:rFonts w:ascii="Times New Roman" w:cs="Times New Roman" w:eastAsia="Times New Roman" w:hAnsi="Times New Roman"/>
                <w:sz w:val="18"/>
                <w:szCs w:val="18"/>
                <w:color w:val="auto"/>
                <w:w w:val="99"/>
              </w:rPr>
              <w:t>30</w:t>
            </w:r>
          </w:p>
        </w:tc>
        <w:tc>
          <w:tcPr>
            <w:tcW w:w="1260" w:type="dxa"/>
            <w:vAlign w:val="bottom"/>
          </w:tcPr>
          <w:p>
            <w:pPr>
              <w:jc w:val="center"/>
              <w:ind w:left="321"/>
              <w:spacing w:after="0"/>
              <w:rPr>
                <w:sz w:val="20"/>
                <w:szCs w:val="20"/>
                <w:color w:val="auto"/>
              </w:rPr>
            </w:pPr>
            <w:r>
              <w:rPr>
                <w:rFonts w:ascii="Times New Roman" w:cs="Times New Roman" w:eastAsia="Times New Roman" w:hAnsi="Times New Roman"/>
                <w:sz w:val="18"/>
                <w:szCs w:val="18"/>
                <w:color w:val="auto"/>
              </w:rPr>
              <w:t>12.85±2.27</w:t>
            </w:r>
          </w:p>
        </w:tc>
        <w:tc>
          <w:tcPr>
            <w:tcW w:w="2160" w:type="dxa"/>
            <w:vAlign w:val="bottom"/>
          </w:tcPr>
          <w:p>
            <w:pPr>
              <w:ind w:left="800"/>
              <w:spacing w:after="0" w:line="207" w:lineRule="exact"/>
              <w:rPr>
                <w:sz w:val="20"/>
                <w:szCs w:val="20"/>
                <w:color w:val="auto"/>
              </w:rPr>
            </w:pPr>
            <w:r>
              <w:rPr>
                <w:rFonts w:ascii="Times New Roman" w:cs="Times New Roman" w:eastAsia="Times New Roman" w:hAnsi="Times New Roman"/>
                <w:sz w:val="18"/>
                <w:szCs w:val="18"/>
                <w:color w:val="auto"/>
              </w:rPr>
              <w:t>26.34±3.26</w:t>
            </w:r>
            <w:r>
              <w:rPr>
                <w:rFonts w:ascii="MS PGothic" w:cs="MS PGothic" w:eastAsia="MS PGothic" w:hAnsi="MS PGothic"/>
                <w:sz w:val="8"/>
                <w:szCs w:val="8"/>
                <w:color w:val="auto"/>
              </w:rPr>
              <w:t>①②</w:t>
            </w: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19.26±3.05</w:t>
            </w:r>
          </w:p>
        </w:tc>
        <w:tc>
          <w:tcPr>
            <w:tcW w:w="1700" w:type="dxa"/>
            <w:vAlign w:val="bottom"/>
          </w:tcPr>
          <w:p>
            <w:pPr>
              <w:ind w:left="420"/>
              <w:spacing w:after="0" w:line="207" w:lineRule="exact"/>
              <w:rPr>
                <w:sz w:val="20"/>
                <w:szCs w:val="20"/>
                <w:color w:val="auto"/>
              </w:rPr>
            </w:pPr>
            <w:r>
              <w:rPr>
                <w:rFonts w:ascii="Times New Roman" w:cs="Times New Roman" w:eastAsia="Times New Roman" w:hAnsi="Times New Roman"/>
                <w:sz w:val="18"/>
                <w:szCs w:val="18"/>
                <w:color w:val="auto"/>
              </w:rPr>
              <w:t>30.35±3.16</w:t>
            </w:r>
            <w:r>
              <w:rPr>
                <w:rFonts w:ascii="MS PGothic" w:cs="MS PGothic" w:eastAsia="MS PGothic" w:hAnsi="MS PGothic"/>
                <w:sz w:val="8"/>
                <w:szCs w:val="8"/>
                <w:color w:val="auto"/>
              </w:rPr>
              <w:t>①②</w:t>
            </w:r>
          </w:p>
        </w:tc>
        <w:tc>
          <w:tcPr>
            <w:tcW w:w="0" w:type="dxa"/>
            <w:vAlign w:val="bottom"/>
          </w:tcPr>
          <w:p>
            <w:pPr>
              <w:spacing w:after="0"/>
              <w:rPr>
                <w:sz w:val="1"/>
                <w:szCs w:val="1"/>
                <w:color w:val="auto"/>
              </w:rPr>
            </w:pPr>
          </w:p>
        </w:tc>
      </w:tr>
      <w:tr>
        <w:trPr>
          <w:trHeight w:val="31"/>
        </w:trPr>
        <w:tc>
          <w:tcPr>
            <w:tcW w:w="4620" w:type="dxa"/>
            <w:vAlign w:val="bottom"/>
            <w:tcBorders>
              <w:bottom w:val="single" w:sz="8" w:color="auto"/>
            </w:tcBorders>
            <w:gridSpan w:val="3"/>
          </w:tcPr>
          <w:p>
            <w:pPr>
              <w:spacing w:after="0"/>
              <w:rPr>
                <w:sz w:val="2"/>
                <w:szCs w:val="2"/>
                <w:color w:val="auto"/>
              </w:rPr>
            </w:pPr>
          </w:p>
        </w:tc>
        <w:tc>
          <w:tcPr>
            <w:tcW w:w="2160" w:type="dxa"/>
            <w:vAlign w:val="bottom"/>
            <w:tcBorders>
              <w:bottom w:val="single" w:sz="8" w:color="auto"/>
            </w:tcBorders>
          </w:tcPr>
          <w:p>
            <w:pPr>
              <w:spacing w:after="0"/>
              <w:rPr>
                <w:sz w:val="2"/>
                <w:szCs w:val="2"/>
                <w:color w:val="auto"/>
              </w:rPr>
            </w:pPr>
          </w:p>
        </w:tc>
        <w:tc>
          <w:tcPr>
            <w:tcW w:w="1580" w:type="dxa"/>
            <w:vAlign w:val="bottom"/>
            <w:tcBorders>
              <w:bottom w:val="single" w:sz="8" w:color="auto"/>
            </w:tcBorders>
          </w:tcPr>
          <w:p>
            <w:pPr>
              <w:spacing w:after="0"/>
              <w:rPr>
                <w:sz w:val="2"/>
                <w:szCs w:val="2"/>
                <w:color w:val="auto"/>
              </w:rPr>
            </w:pPr>
          </w:p>
        </w:tc>
        <w:tc>
          <w:tcPr>
            <w:tcW w:w="170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7"/>
        </w:trPr>
        <w:tc>
          <w:tcPr>
            <w:tcW w:w="4620" w:type="dxa"/>
            <w:vAlign w:val="bottom"/>
            <w:gridSpan w:val="3"/>
          </w:tcPr>
          <w:p>
            <w:pPr>
              <w:ind w:left="360"/>
              <w:spacing w:after="0" w:line="8" w:lineRule="exact"/>
              <w:rPr>
                <w:sz w:val="20"/>
                <w:szCs w:val="20"/>
                <w:color w:val="auto"/>
              </w:rPr>
            </w:pPr>
            <w:r>
              <w:rPr>
                <w:rFonts w:ascii="宋体" w:cs="宋体" w:eastAsia="宋体" w:hAnsi="宋体"/>
                <w:sz w:val="1"/>
                <w:szCs w:val="1"/>
                <w:color w:val="auto"/>
              </w:rPr>
              <w:t>注：与治疗前比较，</w:t>
            </w:r>
            <w:r>
              <w:rPr>
                <w:rFonts w:ascii="Times New Roman" w:cs="Times New Roman" w:eastAsia="Times New Roman" w:hAnsi="Times New Roman"/>
                <w:sz w:val="1"/>
                <w:szCs w:val="1"/>
                <w:i w:val="1"/>
                <w:iCs w:val="1"/>
                <w:color w:val="auto"/>
              </w:rPr>
              <w:t>P</w:t>
            </w:r>
            <w:r>
              <w:rPr>
                <w:rFonts w:ascii="Times New Roman" w:cs="Times New Roman" w:eastAsia="Times New Roman" w:hAnsi="Times New Roman"/>
                <w:sz w:val="1"/>
                <w:szCs w:val="1"/>
                <w:color w:val="auto"/>
              </w:rPr>
              <w:t>&lt;0.05</w:t>
            </w:r>
            <w:r>
              <w:rPr>
                <w:rFonts w:ascii="宋体" w:cs="宋体" w:eastAsia="宋体" w:hAnsi="宋体"/>
                <w:sz w:val="1"/>
                <w:szCs w:val="1"/>
                <w:color w:val="auto"/>
              </w:rPr>
              <w:t>；与对照组比较，</w:t>
            </w:r>
            <w:r>
              <w:rPr>
                <w:rFonts w:ascii="Times New Roman" w:cs="Times New Roman" w:eastAsia="Times New Roman" w:hAnsi="Times New Roman"/>
                <w:sz w:val="1"/>
                <w:szCs w:val="1"/>
                <w:i w:val="1"/>
                <w:iCs w:val="1"/>
                <w:color w:val="auto"/>
              </w:rPr>
              <w:t>P</w:t>
            </w:r>
            <w:r>
              <w:rPr>
                <w:rFonts w:ascii="Times New Roman" w:cs="Times New Roman" w:eastAsia="Times New Roman" w:hAnsi="Times New Roman"/>
                <w:sz w:val="1"/>
                <w:szCs w:val="1"/>
                <w:color w:val="auto"/>
              </w:rPr>
              <w:t>&lt;0.05</w:t>
            </w:r>
          </w:p>
        </w:tc>
        <w:tc>
          <w:tcPr>
            <w:tcW w:w="2160" w:type="dxa"/>
            <w:vAlign w:val="bottom"/>
          </w:tcPr>
          <w:p>
            <w:pPr>
              <w:spacing w:after="0" w:line="20" w:lineRule="exact"/>
              <w:rPr>
                <w:sz w:val="1"/>
                <w:szCs w:val="1"/>
                <w:color w:val="auto"/>
              </w:rPr>
            </w:pPr>
          </w:p>
        </w:tc>
        <w:tc>
          <w:tcPr>
            <w:tcW w:w="1580" w:type="dxa"/>
            <w:vAlign w:val="bottom"/>
          </w:tcPr>
          <w:p>
            <w:pPr>
              <w:spacing w:after="0" w:line="20" w:lineRule="exact"/>
              <w:rPr>
                <w:sz w:val="1"/>
                <w:szCs w:val="1"/>
                <w:color w:val="auto"/>
              </w:rPr>
            </w:pPr>
          </w:p>
        </w:tc>
        <w:tc>
          <w:tcPr>
            <w:tcW w:w="17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02"/>
        </w:trPr>
        <w:tc>
          <w:tcPr>
            <w:tcW w:w="2120" w:type="dxa"/>
            <w:vAlign w:val="bottom"/>
          </w:tcPr>
          <w:p>
            <w:pPr>
              <w:ind w:left="1800"/>
              <w:spacing w:after="0" w:line="91" w:lineRule="exact"/>
              <w:rPr>
                <w:sz w:val="20"/>
                <w:szCs w:val="20"/>
                <w:color w:val="auto"/>
              </w:rPr>
            </w:pPr>
            <w:r>
              <w:rPr>
                <w:rFonts w:ascii="MS PGothic" w:cs="MS PGothic" w:eastAsia="MS PGothic" w:hAnsi="MS PGothic"/>
                <w:sz w:val="9"/>
                <w:szCs w:val="9"/>
                <w:color w:val="auto"/>
              </w:rPr>
              <w:t>①</w:t>
            </w:r>
          </w:p>
        </w:tc>
        <w:tc>
          <w:tcPr>
            <w:tcW w:w="1240" w:type="dxa"/>
            <w:vAlign w:val="bottom"/>
          </w:tcPr>
          <w:p>
            <w:pPr>
              <w:spacing w:after="0"/>
              <w:rPr>
                <w:sz w:val="8"/>
                <w:szCs w:val="8"/>
                <w:color w:val="auto"/>
              </w:rPr>
            </w:pPr>
          </w:p>
        </w:tc>
        <w:tc>
          <w:tcPr>
            <w:tcW w:w="1260" w:type="dxa"/>
            <w:vAlign w:val="bottom"/>
          </w:tcPr>
          <w:p>
            <w:pPr>
              <w:ind w:left="320"/>
              <w:spacing w:after="0" w:line="91" w:lineRule="exact"/>
              <w:rPr>
                <w:sz w:val="20"/>
                <w:szCs w:val="20"/>
                <w:color w:val="auto"/>
              </w:rPr>
            </w:pPr>
            <w:r>
              <w:rPr>
                <w:rFonts w:ascii="MS PGothic" w:cs="MS PGothic" w:eastAsia="MS PGothic" w:hAnsi="MS PGothic"/>
                <w:sz w:val="9"/>
                <w:szCs w:val="9"/>
                <w:color w:val="auto"/>
              </w:rPr>
              <w:t>②</w:t>
            </w:r>
          </w:p>
        </w:tc>
        <w:tc>
          <w:tcPr>
            <w:tcW w:w="2160" w:type="dxa"/>
            <w:vAlign w:val="bottom"/>
          </w:tcPr>
          <w:p>
            <w:pPr>
              <w:spacing w:after="0"/>
              <w:rPr>
                <w:sz w:val="8"/>
                <w:szCs w:val="8"/>
                <w:color w:val="auto"/>
              </w:rPr>
            </w:pPr>
          </w:p>
        </w:tc>
        <w:tc>
          <w:tcPr>
            <w:tcW w:w="1580" w:type="dxa"/>
            <w:vAlign w:val="bottom"/>
          </w:tcPr>
          <w:p>
            <w:pPr>
              <w:spacing w:after="0"/>
              <w:rPr>
                <w:sz w:val="8"/>
                <w:szCs w:val="8"/>
                <w:color w:val="auto"/>
              </w:rPr>
            </w:pPr>
          </w:p>
        </w:tc>
        <w:tc>
          <w:tcPr>
            <w:tcW w:w="170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2240" w:h="17575" w:orient="portrait"/>
          <w:cols w:equalWidth="0" w:num="1">
            <w:col w:w="10160"/>
          </w:cols>
          <w:pgMar w:left="1040" w:top="843" w:right="1046" w:bottom="369" w:gutter="0" w:footer="0" w:header="0"/>
        </w:sectPr>
      </w:pPr>
    </w:p>
    <w:p>
      <w:pPr>
        <w:spacing w:after="0" w:line="119" w:lineRule="exact"/>
        <w:rPr>
          <w:sz w:val="20"/>
          <w:szCs w:val="20"/>
          <w:color w:val="auto"/>
        </w:rPr>
      </w:pPr>
    </w:p>
    <w:p>
      <w:pPr>
        <w:ind w:right="120"/>
        <w:spacing w:after="0" w:line="290" w:lineRule="exact"/>
        <w:rPr>
          <w:sz w:val="20"/>
          <w:szCs w:val="20"/>
          <w:color w:val="auto"/>
        </w:rPr>
      </w:pPr>
      <w:r>
        <w:rPr>
          <w:rFonts w:ascii="宋体" w:cs="宋体" w:eastAsia="宋体" w:hAnsi="宋体"/>
          <w:sz w:val="20"/>
          <w:szCs w:val="20"/>
          <w:color w:val="auto"/>
        </w:rPr>
        <w:t>辅助运动区（</w:t>
      </w:r>
      <w:r>
        <w:rPr>
          <w:rFonts w:ascii="Times New Roman" w:cs="Times New Roman" w:eastAsia="Times New Roman" w:hAnsi="Times New Roman"/>
          <w:sz w:val="20"/>
          <w:szCs w:val="20"/>
          <w:color w:val="auto"/>
        </w:rPr>
        <w:t>Supplementary Motor Area</w:t>
      </w:r>
      <w:r>
        <w:rPr>
          <w:rFonts w:ascii="宋体" w:cs="宋体" w:eastAsia="宋体" w:hAnsi="宋体"/>
          <w:sz w:val="20"/>
          <w:szCs w:val="20"/>
          <w:color w:val="auto"/>
        </w:rPr>
        <w:t>，</w:t>
      </w:r>
      <w:r>
        <w:rPr>
          <w:rFonts w:ascii="Times New Roman" w:cs="Times New Roman" w:eastAsia="Times New Roman" w:hAnsi="Times New Roman"/>
          <w:sz w:val="20"/>
          <w:szCs w:val="20"/>
          <w:color w:val="auto"/>
        </w:rPr>
        <w:t>SMA</w:t>
      </w:r>
      <w:r>
        <w:rPr>
          <w:rFonts w:ascii="宋体" w:cs="宋体" w:eastAsia="宋体" w:hAnsi="宋体"/>
          <w:sz w:val="20"/>
          <w:szCs w:val="20"/>
          <w:color w:val="auto"/>
        </w:rPr>
        <w:t>）；治疗后，</w:t>
      </w:r>
      <w:r>
        <w:rPr>
          <w:rFonts w:ascii="Times New Roman" w:cs="Times New Roman" w:eastAsia="Times New Roman" w:hAnsi="Times New Roman"/>
          <w:sz w:val="20"/>
          <w:szCs w:val="20"/>
          <w:color w:val="auto"/>
        </w:rPr>
        <w:t xml:space="preserve">2 </w:t>
      </w:r>
      <w:r>
        <w:rPr>
          <w:rFonts w:ascii="宋体" w:cs="宋体" w:eastAsia="宋体" w:hAnsi="宋体"/>
          <w:sz w:val="20"/>
          <w:szCs w:val="20"/>
          <w:color w:val="auto"/>
        </w:rPr>
        <w:t>组患者左手握拳运动时，对侧</w:t>
      </w:r>
      <w:r>
        <w:rPr>
          <w:rFonts w:ascii="Times New Roman" w:cs="Times New Roman" w:eastAsia="Times New Roman" w:hAnsi="Times New Roman"/>
          <w:sz w:val="20"/>
          <w:szCs w:val="20"/>
          <w:color w:val="auto"/>
        </w:rPr>
        <w:t xml:space="preserve">M1 </w:t>
      </w:r>
      <w:r>
        <w:rPr>
          <w:rFonts w:ascii="宋体" w:cs="宋体" w:eastAsia="宋体" w:hAnsi="宋体"/>
          <w:sz w:val="20"/>
          <w:szCs w:val="20"/>
          <w:color w:val="auto"/>
        </w:rPr>
        <w:t>区及双侧</w:t>
      </w:r>
      <w:r>
        <w:rPr>
          <w:rFonts w:ascii="Times New Roman" w:cs="Times New Roman" w:eastAsia="Times New Roman" w:hAnsi="Times New Roman"/>
          <w:sz w:val="20"/>
          <w:szCs w:val="20"/>
          <w:color w:val="auto"/>
        </w:rPr>
        <w:t>SAM</w:t>
      </w:r>
    </w:p>
    <w:p>
      <w:pPr>
        <w:spacing w:after="0" w:line="92" w:lineRule="exact"/>
        <w:rPr>
          <w:sz w:val="20"/>
          <w:szCs w:val="20"/>
          <w:color w:val="auto"/>
        </w:rPr>
      </w:pPr>
    </w:p>
    <w:p>
      <w:pPr>
        <w:ind w:right="120"/>
        <w:spacing w:after="0" w:line="290" w:lineRule="exact"/>
        <w:rPr>
          <w:sz w:val="20"/>
          <w:szCs w:val="20"/>
          <w:color w:val="auto"/>
        </w:rPr>
      </w:pPr>
      <w:r>
        <w:rPr>
          <w:rFonts w:ascii="宋体" w:cs="宋体" w:eastAsia="宋体" w:hAnsi="宋体"/>
          <w:sz w:val="21"/>
          <w:szCs w:val="21"/>
          <w:color w:val="auto"/>
        </w:rPr>
        <w:t>区较治疗前激活增强（</w:t>
      </w:r>
      <w:r>
        <w:rPr>
          <w:rFonts w:ascii="Times New Roman" w:cs="Times New Roman" w:eastAsia="Times New Roman" w:hAnsi="Times New Roman"/>
          <w:sz w:val="21"/>
          <w:szCs w:val="21"/>
          <w:i w:val="1"/>
          <w:iCs w:val="1"/>
          <w:color w:val="auto"/>
        </w:rPr>
        <w:t>P</w:t>
      </w:r>
      <w:r>
        <w:rPr>
          <w:rFonts w:ascii="宋体" w:cs="宋体" w:eastAsia="宋体" w:hAnsi="宋体"/>
          <w:sz w:val="21"/>
          <w:szCs w:val="21"/>
          <w:color w:val="auto"/>
        </w:rPr>
        <w:t>＜</w:t>
      </w:r>
      <w:r>
        <w:rPr>
          <w:rFonts w:ascii="Times New Roman" w:cs="Times New Roman" w:eastAsia="Times New Roman" w:hAnsi="Times New Roman"/>
          <w:sz w:val="21"/>
          <w:szCs w:val="21"/>
          <w:color w:val="auto"/>
        </w:rPr>
        <w:t>0.01</w:t>
      </w:r>
      <w:r>
        <w:rPr>
          <w:rFonts w:ascii="宋体" w:cs="宋体" w:eastAsia="宋体" w:hAnsi="宋体"/>
          <w:sz w:val="21"/>
          <w:szCs w:val="21"/>
          <w:color w:val="auto"/>
        </w:rPr>
        <w:t>），且治疗组较对照组激活增强明显（</w:t>
      </w:r>
      <w:r>
        <w:rPr>
          <w:rFonts w:ascii="Times New Roman" w:cs="Times New Roman" w:eastAsia="Times New Roman" w:hAnsi="Times New Roman"/>
          <w:sz w:val="21"/>
          <w:szCs w:val="21"/>
          <w:i w:val="1"/>
          <w:iCs w:val="1"/>
          <w:color w:val="auto"/>
        </w:rPr>
        <w:t>P</w:t>
      </w:r>
      <w:r>
        <w:rPr>
          <w:rFonts w:ascii="宋体" w:cs="宋体" w:eastAsia="宋体" w:hAnsi="宋体"/>
          <w:sz w:val="21"/>
          <w:szCs w:val="21"/>
          <w:color w:val="auto"/>
        </w:rPr>
        <w:t>＜</w:t>
      </w:r>
      <w:r>
        <w:rPr>
          <w:rFonts w:ascii="Times New Roman" w:cs="Times New Roman" w:eastAsia="Times New Roman" w:hAnsi="Times New Roman"/>
          <w:sz w:val="21"/>
          <w:szCs w:val="21"/>
          <w:color w:val="auto"/>
        </w:rPr>
        <w:t>0.01</w:t>
      </w:r>
      <w:r>
        <w:rPr>
          <w:rFonts w:ascii="宋体" w:cs="宋体" w:eastAsia="宋体" w:hAnsi="宋体"/>
          <w:sz w:val="21"/>
          <w:szCs w:val="21"/>
          <w:color w:val="auto"/>
        </w:rPr>
        <w:t>），见表</w:t>
      </w:r>
      <w:r>
        <w:rPr>
          <w:rFonts w:ascii="Times New Roman" w:cs="Times New Roman" w:eastAsia="Times New Roman" w:hAnsi="Times New Roman"/>
          <w:sz w:val="21"/>
          <w:szCs w:val="21"/>
          <w:color w:val="auto"/>
        </w:rPr>
        <w:t>3</w:t>
      </w:r>
      <w:r>
        <w:rPr>
          <w:rFonts w:ascii="宋体" w:cs="宋体" w:eastAsia="宋体" w:hAnsi="宋体"/>
          <w:sz w:val="21"/>
          <w:szCs w:val="21"/>
          <w:color w:val="auto"/>
        </w:rPr>
        <w:t>、图</w:t>
      </w:r>
      <w:r>
        <w:rPr>
          <w:rFonts w:ascii="Times New Roman" w:cs="Times New Roman" w:eastAsia="Times New Roman" w:hAnsi="Times New Roman"/>
          <w:sz w:val="21"/>
          <w:szCs w:val="21"/>
          <w:color w:val="auto"/>
        </w:rPr>
        <w:t>1</w:t>
      </w:r>
      <w:r>
        <w:rPr>
          <w:rFonts w:ascii="宋体" w:cs="宋体" w:eastAsia="宋体" w:hAnsi="宋体"/>
          <w:sz w:val="21"/>
          <w:szCs w:val="21"/>
          <w:color w:val="auto"/>
        </w:rPr>
        <w:t>。</w:t>
      </w:r>
    </w:p>
    <w:p>
      <w:pPr>
        <w:spacing w:after="0" w:line="163" w:lineRule="exact"/>
        <w:rPr>
          <w:sz w:val="20"/>
          <w:szCs w:val="20"/>
          <w:color w:val="auto"/>
        </w:rPr>
      </w:pPr>
    </w:p>
    <w:p>
      <w:pPr>
        <w:ind w:left="160"/>
        <w:spacing w:after="0" w:line="219" w:lineRule="exact"/>
        <w:rPr>
          <w:sz w:val="20"/>
          <w:szCs w:val="20"/>
          <w:color w:val="auto"/>
        </w:rPr>
      </w:pPr>
      <w:r>
        <w:rPr>
          <w:rFonts w:ascii="宋体" w:cs="宋体" w:eastAsia="宋体" w:hAnsi="宋体"/>
          <w:sz w:val="18"/>
          <w:szCs w:val="18"/>
          <w:color w:val="auto"/>
        </w:rPr>
        <w:t>表</w:t>
      </w:r>
      <w:r>
        <w:rPr>
          <w:rFonts w:ascii="Times New Roman" w:cs="Times New Roman" w:eastAsia="Times New Roman" w:hAnsi="Times New Roman"/>
          <w:sz w:val="18"/>
          <w:szCs w:val="18"/>
          <w:color w:val="auto"/>
        </w:rPr>
        <w:t xml:space="preserve">3  </w:t>
      </w:r>
      <w:r>
        <w:rPr>
          <w:rFonts w:ascii="宋体" w:cs="宋体" w:eastAsia="宋体" w:hAnsi="宋体"/>
          <w:sz w:val="18"/>
          <w:szCs w:val="18"/>
          <w:color w:val="auto"/>
        </w:rPr>
        <w:t>治疗组与对照组在治疗后脑区激活增强程度差异指标</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71755</wp:posOffset>
            </wp:positionV>
            <wp:extent cx="3089910" cy="4763"/>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3089910" cy="4763"/>
                    </a:xfrm>
                    <a:prstGeom prst="rect">
                      <a:avLst/>
                    </a:prstGeom>
                    <a:noFill/>
                  </pic:spPr>
                </pic:pic>
              </a:graphicData>
            </a:graphic>
          </wp:anchor>
        </w:drawing>
      </w:r>
    </w:p>
    <w:p>
      <w:pPr>
        <w:spacing w:after="0" w:line="155"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1040" w:type="dxa"/>
            <w:vAlign w:val="bottom"/>
            <w:vMerge w:val="restart"/>
          </w:tcPr>
          <w:p>
            <w:pPr>
              <w:ind w:left="60"/>
              <w:spacing w:after="0" w:line="206" w:lineRule="exact"/>
              <w:rPr>
                <w:sz w:val="20"/>
                <w:szCs w:val="20"/>
                <w:color w:val="auto"/>
              </w:rPr>
            </w:pPr>
            <w:r>
              <w:rPr>
                <w:rFonts w:ascii="宋体" w:cs="宋体" w:eastAsia="宋体" w:hAnsi="宋体"/>
                <w:sz w:val="18"/>
                <w:szCs w:val="18"/>
                <w:color w:val="auto"/>
              </w:rPr>
              <w:t>脑区</w:t>
            </w:r>
          </w:p>
        </w:tc>
        <w:tc>
          <w:tcPr>
            <w:tcW w:w="1920" w:type="dxa"/>
            <w:vAlign w:val="bottom"/>
          </w:tcPr>
          <w:p>
            <w:pPr>
              <w:jc w:val="center"/>
              <w:ind w:left="10"/>
              <w:spacing w:after="0" w:line="206" w:lineRule="exact"/>
              <w:rPr>
                <w:sz w:val="20"/>
                <w:szCs w:val="20"/>
                <w:color w:val="auto"/>
              </w:rPr>
            </w:pPr>
            <w:r>
              <w:rPr>
                <w:rFonts w:ascii="宋体" w:cs="宋体" w:eastAsia="宋体" w:hAnsi="宋体"/>
                <w:sz w:val="18"/>
                <w:szCs w:val="18"/>
                <w:color w:val="auto"/>
                <w:w w:val="99"/>
              </w:rPr>
              <w:t>感兴趣区的</w:t>
            </w:r>
          </w:p>
        </w:tc>
        <w:tc>
          <w:tcPr>
            <w:tcW w:w="98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激活体积</w:t>
            </w:r>
          </w:p>
        </w:tc>
        <w:tc>
          <w:tcPr>
            <w:tcW w:w="94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激活强度</w:t>
            </w:r>
          </w:p>
        </w:tc>
        <w:tc>
          <w:tcPr>
            <w:tcW w:w="0" w:type="dxa"/>
            <w:vAlign w:val="bottom"/>
          </w:tcPr>
          <w:p>
            <w:pPr>
              <w:spacing w:after="0"/>
              <w:rPr>
                <w:sz w:val="1"/>
                <w:szCs w:val="1"/>
                <w:color w:val="auto"/>
              </w:rPr>
            </w:pPr>
          </w:p>
        </w:tc>
      </w:tr>
      <w:tr>
        <w:trPr>
          <w:trHeight w:val="143"/>
        </w:trPr>
        <w:tc>
          <w:tcPr>
            <w:tcW w:w="1040" w:type="dxa"/>
            <w:vAlign w:val="bottom"/>
            <w:vMerge w:val="continue"/>
          </w:tcPr>
          <w:p>
            <w:pPr>
              <w:spacing w:after="0"/>
              <w:rPr>
                <w:sz w:val="12"/>
                <w:szCs w:val="12"/>
                <w:color w:val="auto"/>
              </w:rPr>
            </w:pPr>
          </w:p>
        </w:tc>
        <w:tc>
          <w:tcPr>
            <w:tcW w:w="1920" w:type="dxa"/>
            <w:vAlign w:val="bottom"/>
            <w:vMerge w:val="restart"/>
          </w:tcPr>
          <w:p>
            <w:pPr>
              <w:ind w:left="420"/>
              <w:spacing w:after="0" w:line="219" w:lineRule="exact"/>
              <w:rPr>
                <w:sz w:val="20"/>
                <w:szCs w:val="20"/>
                <w:color w:val="auto"/>
              </w:rPr>
            </w:pPr>
            <w:r>
              <w:rPr>
                <w:rFonts w:ascii="宋体" w:cs="宋体" w:eastAsia="宋体" w:hAnsi="宋体"/>
                <w:sz w:val="18"/>
                <w:szCs w:val="18"/>
                <w:color w:val="auto"/>
              </w:rPr>
              <w:t>中心坐标</w:t>
            </w:r>
            <w:r>
              <w:rPr>
                <w:rFonts w:ascii="Times New Roman" w:cs="Times New Roman" w:eastAsia="Times New Roman" w:hAnsi="Times New Roman"/>
                <w:sz w:val="18"/>
                <w:szCs w:val="18"/>
                <w:color w:val="auto"/>
              </w:rPr>
              <w:t>(x,y,z)</w:t>
            </w:r>
          </w:p>
        </w:tc>
        <w:tc>
          <w:tcPr>
            <w:tcW w:w="98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4"/>
              </w:rPr>
              <w:t>（体素）</w:t>
            </w:r>
          </w:p>
        </w:tc>
        <w:tc>
          <w:tcPr>
            <w:tcW w:w="940" w:type="dxa"/>
            <w:vAlign w:val="bottom"/>
            <w:vMerge w:val="restart"/>
          </w:tcPr>
          <w:p>
            <w:pPr>
              <w:ind w:left="18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 xml:space="preserve">T </w:t>
            </w:r>
            <w:r>
              <w:rPr>
                <w:rFonts w:ascii="宋体" w:cs="宋体" w:eastAsia="宋体" w:hAnsi="宋体"/>
                <w:sz w:val="18"/>
                <w:szCs w:val="18"/>
                <w:color w:val="auto"/>
              </w:rPr>
              <w:t>值）</w:t>
            </w:r>
          </w:p>
        </w:tc>
        <w:tc>
          <w:tcPr>
            <w:tcW w:w="0" w:type="dxa"/>
            <w:vAlign w:val="bottom"/>
          </w:tcPr>
          <w:p>
            <w:pPr>
              <w:spacing w:after="0"/>
              <w:rPr>
                <w:sz w:val="1"/>
                <w:szCs w:val="1"/>
                <w:color w:val="auto"/>
              </w:rPr>
            </w:pPr>
          </w:p>
        </w:tc>
      </w:tr>
      <w:tr>
        <w:trPr>
          <w:trHeight w:val="143"/>
        </w:trPr>
        <w:tc>
          <w:tcPr>
            <w:tcW w:w="1040" w:type="dxa"/>
            <w:vAlign w:val="bottom"/>
          </w:tcPr>
          <w:p>
            <w:pPr>
              <w:spacing w:after="0"/>
              <w:rPr>
                <w:sz w:val="12"/>
                <w:szCs w:val="12"/>
                <w:color w:val="auto"/>
              </w:rPr>
            </w:pPr>
          </w:p>
        </w:tc>
        <w:tc>
          <w:tcPr>
            <w:tcW w:w="1920" w:type="dxa"/>
            <w:vAlign w:val="bottom"/>
            <w:vMerge w:val="continue"/>
          </w:tcPr>
          <w:p>
            <w:pPr>
              <w:spacing w:after="0"/>
              <w:rPr>
                <w:sz w:val="12"/>
                <w:szCs w:val="12"/>
                <w:color w:val="auto"/>
              </w:rPr>
            </w:pPr>
          </w:p>
        </w:tc>
        <w:tc>
          <w:tcPr>
            <w:tcW w:w="980" w:type="dxa"/>
            <w:vAlign w:val="bottom"/>
            <w:vMerge w:val="continue"/>
          </w:tcPr>
          <w:p>
            <w:pPr>
              <w:spacing w:after="0"/>
              <w:rPr>
                <w:sz w:val="12"/>
                <w:szCs w:val="12"/>
                <w:color w:val="auto"/>
              </w:rPr>
            </w:pPr>
          </w:p>
        </w:tc>
        <w:tc>
          <w:tcPr>
            <w:tcW w:w="94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35"/>
        </w:trPr>
        <w:tc>
          <w:tcPr>
            <w:tcW w:w="1040" w:type="dxa"/>
            <w:vAlign w:val="bottom"/>
            <w:tcBorders>
              <w:bottom w:val="single" w:sz="8" w:color="auto"/>
            </w:tcBorders>
          </w:tcPr>
          <w:p>
            <w:pPr>
              <w:spacing w:after="0"/>
              <w:rPr>
                <w:sz w:val="3"/>
                <w:szCs w:val="3"/>
                <w:color w:val="auto"/>
              </w:rPr>
            </w:pPr>
          </w:p>
        </w:tc>
        <w:tc>
          <w:tcPr>
            <w:tcW w:w="1920" w:type="dxa"/>
            <w:vAlign w:val="bottom"/>
            <w:tcBorders>
              <w:bottom w:val="single" w:sz="8" w:color="auto"/>
            </w:tcBorders>
          </w:tcPr>
          <w:p>
            <w:pPr>
              <w:spacing w:after="0"/>
              <w:rPr>
                <w:sz w:val="3"/>
                <w:szCs w:val="3"/>
                <w:color w:val="auto"/>
              </w:rPr>
            </w:pPr>
          </w:p>
        </w:tc>
        <w:tc>
          <w:tcPr>
            <w:tcW w:w="980" w:type="dxa"/>
            <w:vAlign w:val="bottom"/>
            <w:tcBorders>
              <w:bottom w:val="single" w:sz="8" w:color="auto"/>
            </w:tcBorders>
          </w:tcPr>
          <w:p>
            <w:pPr>
              <w:spacing w:after="0"/>
              <w:rPr>
                <w:sz w:val="3"/>
                <w:szCs w:val="3"/>
                <w:color w:val="auto"/>
              </w:rPr>
            </w:pPr>
          </w:p>
        </w:tc>
        <w:tc>
          <w:tcPr>
            <w:tcW w:w="94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43"/>
        </w:trPr>
        <w:tc>
          <w:tcPr>
            <w:tcW w:w="1040" w:type="dxa"/>
            <w:vAlign w:val="bottom"/>
          </w:tcPr>
          <w:p>
            <w:pPr>
              <w:ind w:left="60"/>
              <w:spacing w:after="0" w:line="219" w:lineRule="exact"/>
              <w:rPr>
                <w:sz w:val="20"/>
                <w:szCs w:val="20"/>
                <w:color w:val="auto"/>
              </w:rPr>
            </w:pPr>
            <w:r>
              <w:rPr>
                <w:rFonts w:ascii="宋体" w:cs="宋体" w:eastAsia="宋体" w:hAnsi="宋体"/>
                <w:sz w:val="18"/>
                <w:szCs w:val="18"/>
                <w:color w:val="auto"/>
              </w:rPr>
              <w:t>右侧</w:t>
            </w:r>
            <w:r>
              <w:rPr>
                <w:rFonts w:ascii="Times New Roman" w:cs="Times New Roman" w:eastAsia="Times New Roman" w:hAnsi="Times New Roman"/>
                <w:sz w:val="18"/>
                <w:szCs w:val="18"/>
                <w:color w:val="auto"/>
              </w:rPr>
              <w:t>M1</w:t>
            </w:r>
          </w:p>
        </w:tc>
        <w:tc>
          <w:tcPr>
            <w:tcW w:w="1920" w:type="dxa"/>
            <w:vAlign w:val="bottom"/>
          </w:tcPr>
          <w:p>
            <w:pPr>
              <w:jc w:val="center"/>
              <w:ind w:left="10"/>
              <w:spacing w:after="0" w:line="219" w:lineRule="exact"/>
              <w:rPr>
                <w:sz w:val="20"/>
                <w:szCs w:val="20"/>
                <w:color w:val="auto"/>
              </w:rPr>
            </w:pPr>
            <w:r>
              <w:rPr>
                <w:rFonts w:ascii="Times New Roman" w:cs="Times New Roman" w:eastAsia="Times New Roman" w:hAnsi="Times New Roman"/>
                <w:sz w:val="18"/>
                <w:szCs w:val="18"/>
                <w:color w:val="auto"/>
              </w:rPr>
              <w:t xml:space="preserve">26.18, </w:t>
            </w:r>
            <w:r>
              <w:rPr>
                <w:rFonts w:ascii="宋体" w:cs="宋体" w:eastAsia="宋体" w:hAnsi="宋体"/>
                <w:sz w:val="18"/>
                <w:szCs w:val="18"/>
                <w:color w:val="auto"/>
              </w:rPr>
              <w:t>－</w:t>
            </w:r>
            <w:r>
              <w:rPr>
                <w:rFonts w:ascii="Times New Roman" w:cs="Times New Roman" w:eastAsia="Times New Roman" w:hAnsi="Times New Roman"/>
                <w:sz w:val="18"/>
                <w:szCs w:val="18"/>
                <w:color w:val="auto"/>
              </w:rPr>
              <w:t>27.71, 72.64</w:t>
            </w:r>
          </w:p>
        </w:tc>
        <w:tc>
          <w:tcPr>
            <w:tcW w:w="9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82</w:t>
            </w:r>
          </w:p>
        </w:tc>
        <w:tc>
          <w:tcPr>
            <w:tcW w:w="9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6.28</w:t>
            </w:r>
          </w:p>
        </w:tc>
        <w:tc>
          <w:tcPr>
            <w:tcW w:w="0" w:type="dxa"/>
            <w:vAlign w:val="bottom"/>
          </w:tcPr>
          <w:p>
            <w:pPr>
              <w:spacing w:after="0"/>
              <w:rPr>
                <w:sz w:val="1"/>
                <w:szCs w:val="1"/>
                <w:color w:val="auto"/>
              </w:rPr>
            </w:pPr>
          </w:p>
        </w:tc>
      </w:tr>
      <w:tr>
        <w:trPr>
          <w:trHeight w:val="294"/>
        </w:trPr>
        <w:tc>
          <w:tcPr>
            <w:tcW w:w="1040" w:type="dxa"/>
            <w:vAlign w:val="bottom"/>
          </w:tcPr>
          <w:p>
            <w:pPr>
              <w:ind w:left="60"/>
              <w:spacing w:after="0" w:line="219" w:lineRule="exact"/>
              <w:rPr>
                <w:sz w:val="20"/>
                <w:szCs w:val="20"/>
                <w:color w:val="auto"/>
              </w:rPr>
            </w:pPr>
            <w:r>
              <w:rPr>
                <w:rFonts w:ascii="宋体" w:cs="宋体" w:eastAsia="宋体" w:hAnsi="宋体"/>
                <w:sz w:val="18"/>
                <w:szCs w:val="18"/>
                <w:color w:val="auto"/>
              </w:rPr>
              <w:t>左侧</w:t>
            </w:r>
            <w:r>
              <w:rPr>
                <w:rFonts w:ascii="Times New Roman" w:cs="Times New Roman" w:eastAsia="Times New Roman" w:hAnsi="Times New Roman"/>
                <w:sz w:val="18"/>
                <w:szCs w:val="18"/>
                <w:color w:val="auto"/>
              </w:rPr>
              <w:t>M1</w:t>
            </w:r>
          </w:p>
        </w:tc>
        <w:tc>
          <w:tcPr>
            <w:tcW w:w="1920" w:type="dxa"/>
            <w:vAlign w:val="bottom"/>
          </w:tcPr>
          <w:p>
            <w:pPr>
              <w:jc w:val="center"/>
              <w:ind w:left="10"/>
              <w:spacing w:after="0"/>
              <w:rPr>
                <w:sz w:val="20"/>
                <w:szCs w:val="20"/>
                <w:color w:val="auto"/>
              </w:rPr>
            </w:pPr>
            <w:r>
              <w:rPr>
                <w:rFonts w:ascii="Times New Roman" w:cs="Times New Roman" w:eastAsia="Times New Roman" w:hAnsi="Times New Roman"/>
                <w:sz w:val="18"/>
                <w:szCs w:val="18"/>
                <w:color w:val="auto"/>
              </w:rPr>
              <w:t>/</w:t>
            </w:r>
          </w:p>
        </w:tc>
        <w:tc>
          <w:tcPr>
            <w:tcW w:w="9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78"/>
              </w:rPr>
              <w:t>/</w:t>
            </w:r>
          </w:p>
        </w:tc>
        <w:tc>
          <w:tcPr>
            <w:tcW w:w="9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78"/>
              </w:rPr>
              <w:t>/</w:t>
            </w:r>
          </w:p>
        </w:tc>
        <w:tc>
          <w:tcPr>
            <w:tcW w:w="0" w:type="dxa"/>
            <w:vAlign w:val="bottom"/>
          </w:tcPr>
          <w:p>
            <w:pPr>
              <w:spacing w:after="0"/>
              <w:rPr>
                <w:sz w:val="1"/>
                <w:szCs w:val="1"/>
                <w:color w:val="auto"/>
              </w:rPr>
            </w:pPr>
          </w:p>
        </w:tc>
      </w:tr>
      <w:tr>
        <w:trPr>
          <w:trHeight w:val="294"/>
        </w:trPr>
        <w:tc>
          <w:tcPr>
            <w:tcW w:w="1040" w:type="dxa"/>
            <w:vAlign w:val="bottom"/>
          </w:tcPr>
          <w:p>
            <w:pPr>
              <w:ind w:left="60"/>
              <w:spacing w:after="0" w:line="219" w:lineRule="exact"/>
              <w:rPr>
                <w:sz w:val="20"/>
                <w:szCs w:val="20"/>
                <w:color w:val="auto"/>
              </w:rPr>
            </w:pPr>
            <w:r>
              <w:rPr>
                <w:rFonts w:ascii="宋体" w:cs="宋体" w:eastAsia="宋体" w:hAnsi="宋体"/>
                <w:sz w:val="18"/>
                <w:szCs w:val="18"/>
                <w:color w:val="auto"/>
              </w:rPr>
              <w:t>右侧</w:t>
            </w:r>
            <w:r>
              <w:rPr>
                <w:rFonts w:ascii="Times New Roman" w:cs="Times New Roman" w:eastAsia="Times New Roman" w:hAnsi="Times New Roman"/>
                <w:sz w:val="18"/>
                <w:szCs w:val="18"/>
                <w:color w:val="auto"/>
              </w:rPr>
              <w:t>SMA</w:t>
            </w:r>
          </w:p>
        </w:tc>
        <w:tc>
          <w:tcPr>
            <w:tcW w:w="1920" w:type="dxa"/>
            <w:vAlign w:val="bottom"/>
          </w:tcPr>
          <w:p>
            <w:pPr>
              <w:jc w:val="center"/>
              <w:ind w:left="10"/>
              <w:spacing w:after="0" w:line="219" w:lineRule="exact"/>
              <w:rPr>
                <w:sz w:val="20"/>
                <w:szCs w:val="20"/>
                <w:color w:val="auto"/>
              </w:rPr>
            </w:pPr>
            <w:r>
              <w:rPr>
                <w:rFonts w:ascii="Times New Roman" w:cs="Times New Roman" w:eastAsia="Times New Roman" w:hAnsi="Times New Roman"/>
                <w:sz w:val="18"/>
                <w:szCs w:val="18"/>
                <w:color w:val="auto"/>
              </w:rPr>
              <w:t xml:space="preserve">30.74, </w:t>
            </w:r>
            <w:r>
              <w:rPr>
                <w:rFonts w:ascii="宋体" w:cs="宋体" w:eastAsia="宋体" w:hAnsi="宋体"/>
                <w:sz w:val="18"/>
                <w:szCs w:val="18"/>
                <w:color w:val="auto"/>
              </w:rPr>
              <w:t>－</w:t>
            </w:r>
            <w:r>
              <w:rPr>
                <w:rFonts w:ascii="Times New Roman" w:cs="Times New Roman" w:eastAsia="Times New Roman" w:hAnsi="Times New Roman"/>
                <w:sz w:val="18"/>
                <w:szCs w:val="18"/>
                <w:color w:val="auto"/>
              </w:rPr>
              <w:t>22.00, 72.64</w:t>
            </w:r>
          </w:p>
        </w:tc>
        <w:tc>
          <w:tcPr>
            <w:tcW w:w="9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64</w:t>
            </w:r>
          </w:p>
        </w:tc>
        <w:tc>
          <w:tcPr>
            <w:tcW w:w="9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6.28</w:t>
            </w:r>
          </w:p>
        </w:tc>
        <w:tc>
          <w:tcPr>
            <w:tcW w:w="0" w:type="dxa"/>
            <w:vAlign w:val="bottom"/>
          </w:tcPr>
          <w:p>
            <w:pPr>
              <w:spacing w:after="0"/>
              <w:rPr>
                <w:sz w:val="1"/>
                <w:szCs w:val="1"/>
                <w:color w:val="auto"/>
              </w:rPr>
            </w:pPr>
          </w:p>
        </w:tc>
      </w:tr>
      <w:tr>
        <w:trPr>
          <w:trHeight w:val="294"/>
        </w:trPr>
        <w:tc>
          <w:tcPr>
            <w:tcW w:w="1040" w:type="dxa"/>
            <w:vAlign w:val="bottom"/>
          </w:tcPr>
          <w:p>
            <w:pPr>
              <w:ind w:left="60"/>
              <w:spacing w:after="0" w:line="219" w:lineRule="exact"/>
              <w:rPr>
                <w:sz w:val="20"/>
                <w:szCs w:val="20"/>
                <w:color w:val="auto"/>
              </w:rPr>
            </w:pPr>
            <w:r>
              <w:rPr>
                <w:rFonts w:ascii="宋体" w:cs="宋体" w:eastAsia="宋体" w:hAnsi="宋体"/>
                <w:sz w:val="18"/>
                <w:szCs w:val="18"/>
                <w:color w:val="auto"/>
              </w:rPr>
              <w:t>左侧</w:t>
            </w:r>
            <w:r>
              <w:rPr>
                <w:rFonts w:ascii="Times New Roman" w:cs="Times New Roman" w:eastAsia="Times New Roman" w:hAnsi="Times New Roman"/>
                <w:sz w:val="18"/>
                <w:szCs w:val="18"/>
                <w:color w:val="auto"/>
              </w:rPr>
              <w:t>SMA</w:t>
            </w:r>
          </w:p>
        </w:tc>
        <w:tc>
          <w:tcPr>
            <w:tcW w:w="1920" w:type="dxa"/>
            <w:vAlign w:val="bottom"/>
          </w:tcPr>
          <w:p>
            <w:pPr>
              <w:jc w:val="center"/>
              <w:ind w:left="1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20.49, 10.58, 63.53</w:t>
            </w:r>
          </w:p>
        </w:tc>
        <w:tc>
          <w:tcPr>
            <w:tcW w:w="9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52</w:t>
            </w:r>
          </w:p>
        </w:tc>
        <w:tc>
          <w:tcPr>
            <w:tcW w:w="9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3.14</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19685</wp:posOffset>
            </wp:positionV>
            <wp:extent cx="3089910" cy="4763"/>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3089910" cy="4763"/>
                    </a:xfrm>
                    <a:prstGeom prst="rect">
                      <a:avLst/>
                    </a:prstGeom>
                    <a:noFill/>
                  </pic:spPr>
                </pic:pic>
              </a:graphicData>
            </a:graphic>
          </wp:anchor>
        </w:drawing>
      </w:r>
    </w:p>
    <w:p>
      <w:pPr>
        <w:spacing w:after="0" w:line="31" w:lineRule="exact"/>
        <w:rPr>
          <w:sz w:val="20"/>
          <w:szCs w:val="20"/>
          <w:color w:val="auto"/>
        </w:rPr>
      </w:pPr>
    </w:p>
    <w:p>
      <w:pPr>
        <w:ind w:left="360"/>
        <w:spacing w:after="0" w:line="207" w:lineRule="exact"/>
        <w:rPr>
          <w:sz w:val="20"/>
          <w:szCs w:val="20"/>
          <w:color w:val="auto"/>
        </w:rPr>
      </w:pPr>
      <w:r>
        <w:rPr>
          <w:rFonts w:ascii="宋体" w:cs="宋体" w:eastAsia="宋体" w:hAnsi="宋体"/>
          <w:sz w:val="17"/>
          <w:szCs w:val="17"/>
          <w:color w:val="auto"/>
        </w:rPr>
        <w:t>注：激活体积为体素值；激活强度为</w:t>
      </w:r>
      <w:r>
        <w:rPr>
          <w:rFonts w:ascii="Times New Roman" w:cs="Times New Roman" w:eastAsia="Times New Roman" w:hAnsi="Times New Roman"/>
          <w:sz w:val="17"/>
          <w:szCs w:val="17"/>
          <w:i w:val="1"/>
          <w:iCs w:val="1"/>
          <w:color w:val="auto"/>
        </w:rPr>
        <w:t>P</w:t>
      </w:r>
      <w:r>
        <w:rPr>
          <w:rFonts w:ascii="宋体" w:cs="宋体" w:eastAsia="宋体" w:hAnsi="宋体"/>
          <w:sz w:val="17"/>
          <w:szCs w:val="17"/>
          <w:color w:val="auto"/>
        </w:rPr>
        <w:t>＜</w:t>
      </w:r>
      <w:r>
        <w:rPr>
          <w:rFonts w:ascii="Times New Roman" w:cs="Times New Roman" w:eastAsia="Times New Roman" w:hAnsi="Times New Roman"/>
          <w:sz w:val="17"/>
          <w:szCs w:val="17"/>
          <w:color w:val="auto"/>
        </w:rPr>
        <w:t>0.01</w:t>
      </w:r>
      <w:r>
        <w:rPr>
          <w:rFonts w:ascii="Times New Roman" w:cs="Times New Roman" w:eastAsia="Times New Roman" w:hAnsi="Times New Roman"/>
          <w:sz w:val="17"/>
          <w:szCs w:val="17"/>
          <w:i w:val="1"/>
          <w:iCs w:val="1"/>
          <w:color w:val="auto"/>
        </w:rPr>
        <w:t xml:space="preserve"> </w:t>
      </w:r>
      <w:r>
        <w:rPr>
          <w:rFonts w:ascii="宋体" w:cs="宋体" w:eastAsia="宋体" w:hAnsi="宋体"/>
          <w:sz w:val="17"/>
          <w:szCs w:val="17"/>
          <w:color w:val="auto"/>
        </w:rPr>
        <w:t>时</w:t>
      </w:r>
      <w:r>
        <w:rPr>
          <w:rFonts w:ascii="Times New Roman" w:cs="Times New Roman" w:eastAsia="Times New Roman" w:hAnsi="Times New Roman"/>
          <w:sz w:val="17"/>
          <w:szCs w:val="17"/>
          <w:i w:val="1"/>
          <w:iCs w:val="1"/>
          <w:color w:val="auto"/>
        </w:rPr>
        <w:t xml:space="preserve">t </w:t>
      </w:r>
      <w:r>
        <w:rPr>
          <w:rFonts w:ascii="宋体" w:cs="宋体" w:eastAsia="宋体" w:hAnsi="宋体"/>
          <w:sz w:val="17"/>
          <w:szCs w:val="17"/>
          <w:color w:val="auto"/>
        </w:rPr>
        <w:t>检验的</w:t>
      </w:r>
      <w:r>
        <w:rPr>
          <w:rFonts w:ascii="Times New Roman" w:cs="Times New Roman" w:eastAsia="Times New Roman" w:hAnsi="Times New Roman"/>
          <w:sz w:val="17"/>
          <w:szCs w:val="17"/>
          <w:color w:val="auto"/>
        </w:rPr>
        <w:t>T</w:t>
      </w:r>
      <w:r>
        <w:rPr>
          <w:rFonts w:ascii="Times New Roman" w:cs="Times New Roman" w:eastAsia="Times New Roman" w:hAnsi="Times New Roman"/>
          <w:sz w:val="17"/>
          <w:szCs w:val="17"/>
          <w:i w:val="1"/>
          <w:iCs w:val="1"/>
          <w:color w:val="auto"/>
        </w:rPr>
        <w:t xml:space="preserve"> </w:t>
      </w:r>
      <w:r>
        <w:rPr>
          <w:rFonts w:ascii="宋体" w:cs="宋体" w:eastAsia="宋体" w:hAnsi="宋体"/>
          <w:sz w:val="17"/>
          <w:szCs w:val="17"/>
          <w:color w:val="auto"/>
        </w:rPr>
        <w:t>值</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270510</wp:posOffset>
            </wp:positionH>
            <wp:positionV relativeFrom="paragraph">
              <wp:posOffset>121285</wp:posOffset>
            </wp:positionV>
            <wp:extent cx="2594610" cy="181419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2594610" cy="18141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jc w:val="both"/>
        <w:ind w:right="120" w:firstLine="360"/>
        <w:spacing w:after="0" w:line="259" w:lineRule="exact"/>
        <w:rPr>
          <w:sz w:val="20"/>
          <w:szCs w:val="20"/>
          <w:color w:val="auto"/>
        </w:rPr>
      </w:pPr>
      <w:r>
        <w:rPr>
          <w:rFonts w:ascii="宋体" w:cs="宋体" w:eastAsia="宋体" w:hAnsi="宋体"/>
          <w:sz w:val="18"/>
          <w:szCs w:val="18"/>
          <w:color w:val="auto"/>
        </w:rPr>
        <w:t>注：红色代表在治疗后，治疗组较与照组激活增强程度差异值，主要位于对侧的</w:t>
      </w:r>
      <w:r>
        <w:rPr>
          <w:rFonts w:ascii="Times New Roman" w:cs="Times New Roman" w:eastAsia="Times New Roman" w:hAnsi="Times New Roman"/>
          <w:sz w:val="18"/>
          <w:szCs w:val="18"/>
          <w:color w:val="auto"/>
        </w:rPr>
        <w:t xml:space="preserve">M1 </w:t>
      </w:r>
      <w:r>
        <w:rPr>
          <w:rFonts w:ascii="宋体" w:cs="宋体" w:eastAsia="宋体" w:hAnsi="宋体"/>
          <w:sz w:val="18"/>
          <w:szCs w:val="18"/>
          <w:color w:val="auto"/>
        </w:rPr>
        <w:t>区及双侧的</w:t>
      </w:r>
      <w:r>
        <w:rPr>
          <w:rFonts w:ascii="Times New Roman" w:cs="Times New Roman" w:eastAsia="Times New Roman" w:hAnsi="Times New Roman"/>
          <w:sz w:val="18"/>
          <w:szCs w:val="18"/>
          <w:color w:val="auto"/>
        </w:rPr>
        <w:t xml:space="preserve">SAM </w:t>
      </w:r>
      <w:r>
        <w:rPr>
          <w:rFonts w:ascii="宋体" w:cs="宋体" w:eastAsia="宋体" w:hAnsi="宋体"/>
          <w:sz w:val="18"/>
          <w:szCs w:val="18"/>
          <w:color w:val="auto"/>
        </w:rPr>
        <w:t>区</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P</w:t>
      </w:r>
      <w:r>
        <w:rPr>
          <w:rFonts w:ascii="宋体" w:cs="宋体" w:eastAsia="宋体" w:hAnsi="宋体"/>
          <w:sz w:val="18"/>
          <w:szCs w:val="18"/>
          <w:color w:val="auto"/>
        </w:rPr>
        <w:t>＜</w:t>
      </w:r>
      <w:r>
        <w:rPr>
          <w:rFonts w:ascii="Times New Roman" w:cs="Times New Roman" w:eastAsia="Times New Roman" w:hAnsi="Times New Roman"/>
          <w:sz w:val="18"/>
          <w:szCs w:val="18"/>
          <w:color w:val="auto"/>
        </w:rPr>
        <w:t>0.01</w:t>
      </w:r>
      <w:r>
        <w:rPr>
          <w:rFonts w:ascii="宋体" w:cs="宋体" w:eastAsia="宋体" w:hAnsi="宋体"/>
          <w:sz w:val="18"/>
          <w:szCs w:val="18"/>
          <w:color w:val="auto"/>
        </w:rPr>
        <w:t>（</w:t>
      </w:r>
      <w:r>
        <w:rPr>
          <w:rFonts w:ascii="Times New Roman" w:cs="Times New Roman" w:eastAsia="Times New Roman" w:hAnsi="Times New Roman"/>
          <w:sz w:val="18"/>
          <w:szCs w:val="18"/>
          <w:color w:val="auto"/>
        </w:rPr>
        <w:t xml:space="preserve">FDR </w:t>
      </w:r>
      <w:r>
        <w:rPr>
          <w:rFonts w:ascii="宋体" w:cs="宋体" w:eastAsia="宋体" w:hAnsi="宋体"/>
          <w:sz w:val="18"/>
          <w:szCs w:val="18"/>
          <w:color w:val="auto"/>
        </w:rPr>
        <w:t>校正），</w:t>
      </w:r>
      <w:r>
        <w:rPr>
          <w:rFonts w:ascii="Times New Roman" w:cs="Times New Roman" w:eastAsia="Times New Roman" w:hAnsi="Times New Roman"/>
          <w:sz w:val="18"/>
          <w:szCs w:val="18"/>
          <w:color w:val="auto"/>
        </w:rPr>
        <w:t>Ke</w:t>
      </w:r>
      <w:r>
        <w:rPr>
          <w:rFonts w:ascii="Arial" w:cs="Arial" w:eastAsia="Arial" w:hAnsi="Arial"/>
          <w:sz w:val="18"/>
          <w:szCs w:val="18"/>
          <w:color w:val="auto"/>
        </w:rPr>
        <w:t>≥</w:t>
      </w:r>
      <w:r>
        <w:rPr>
          <w:rFonts w:ascii="Times New Roman" w:cs="Times New Roman" w:eastAsia="Times New Roman" w:hAnsi="Times New Roman"/>
          <w:sz w:val="18"/>
          <w:szCs w:val="18"/>
          <w:color w:val="auto"/>
        </w:rPr>
        <w:t>10]</w:t>
      </w:r>
    </w:p>
    <w:p>
      <w:pPr>
        <w:spacing w:after="0" w:line="15" w:lineRule="exact"/>
        <w:rPr>
          <w:sz w:val="20"/>
          <w:szCs w:val="20"/>
          <w:color w:val="auto"/>
        </w:rPr>
      </w:pPr>
    </w:p>
    <w:p>
      <w:pPr>
        <w:ind w:left="240"/>
        <w:spacing w:after="0" w:line="219" w:lineRule="exact"/>
        <w:rPr>
          <w:sz w:val="20"/>
          <w:szCs w:val="20"/>
          <w:color w:val="auto"/>
        </w:rPr>
      </w:pPr>
      <w:r>
        <w:rPr>
          <w:rFonts w:ascii="宋体" w:cs="宋体" w:eastAsia="宋体" w:hAnsi="宋体"/>
          <w:sz w:val="18"/>
          <w:szCs w:val="18"/>
          <w:color w:val="auto"/>
        </w:rPr>
        <w:t>图</w:t>
      </w:r>
      <w:r>
        <w:rPr>
          <w:rFonts w:ascii="Times New Roman" w:cs="Times New Roman" w:eastAsia="Times New Roman" w:hAnsi="Times New Roman"/>
          <w:sz w:val="18"/>
          <w:szCs w:val="18"/>
          <w:color w:val="auto"/>
        </w:rPr>
        <w:t xml:space="preserve">1  </w:t>
      </w:r>
      <w:r>
        <w:rPr>
          <w:rFonts w:ascii="宋体" w:cs="宋体" w:eastAsia="宋体" w:hAnsi="宋体"/>
          <w:sz w:val="18"/>
          <w:szCs w:val="18"/>
          <w:color w:val="auto"/>
        </w:rPr>
        <w:t>治疗组与对照组脑区激活增强程度差异群组分析图</w:t>
      </w:r>
    </w:p>
    <w:p>
      <w:pPr>
        <w:spacing w:after="0" w:line="200" w:lineRule="exact"/>
        <w:rPr>
          <w:sz w:val="20"/>
          <w:szCs w:val="20"/>
          <w:color w:val="auto"/>
        </w:rPr>
      </w:pPr>
    </w:p>
    <w:p>
      <w:pPr>
        <w:spacing w:after="0" w:line="209" w:lineRule="exact"/>
        <w:rPr>
          <w:sz w:val="20"/>
          <w:szCs w:val="20"/>
          <w:color w:val="auto"/>
        </w:rPr>
      </w:pPr>
    </w:p>
    <w:p>
      <w:pPr>
        <w:ind w:left="300" w:hanging="294"/>
        <w:spacing w:after="0" w:line="292" w:lineRule="exact"/>
        <w:tabs>
          <w:tab w:leader="none" w:pos="300" w:val="left"/>
        </w:tabs>
        <w:numPr>
          <w:ilvl w:val="0"/>
          <w:numId w:val="7"/>
        </w:numPr>
        <w:rPr>
          <w:rFonts w:ascii="Times New Roman" w:cs="Times New Roman" w:eastAsia="Times New Roman" w:hAnsi="Times New Roman"/>
          <w:sz w:val="24"/>
          <w:szCs w:val="24"/>
          <w:color w:val="auto"/>
        </w:rPr>
      </w:pPr>
      <w:r>
        <w:rPr>
          <w:rFonts w:ascii="宋体" w:cs="宋体" w:eastAsia="宋体" w:hAnsi="宋体"/>
          <w:sz w:val="24"/>
          <w:szCs w:val="24"/>
          <w:color w:val="auto"/>
        </w:rPr>
        <w:t>讨论</w:t>
      </w:r>
    </w:p>
    <w:p>
      <w:pPr>
        <w:spacing w:after="0" w:line="105" w:lineRule="exact"/>
        <w:rPr>
          <w:sz w:val="20"/>
          <w:szCs w:val="20"/>
          <w:color w:val="auto"/>
        </w:rPr>
      </w:pPr>
    </w:p>
    <w:p>
      <w:pPr>
        <w:jc w:val="both"/>
        <w:ind w:firstLine="422"/>
        <w:spacing w:after="0" w:line="320" w:lineRule="exact"/>
        <w:rPr>
          <w:sz w:val="20"/>
          <w:szCs w:val="20"/>
          <w:color w:val="auto"/>
        </w:rPr>
      </w:pPr>
      <w:r>
        <w:rPr>
          <w:rFonts w:ascii="宋体" w:cs="宋体" w:eastAsia="宋体" w:hAnsi="宋体"/>
          <w:sz w:val="20"/>
          <w:szCs w:val="20"/>
          <w:color w:val="auto"/>
        </w:rPr>
        <w:t>上肢运动功能障碍是最常见的脑梗死后遗症之一。神经可塑性是指在脑损伤后，残留部分神经细胞通过轴突侧枝发芽、突触更新、突触调制、神经系统功能代偿等实现神经功能重组</w:t>
      </w:r>
      <w:r>
        <w:rPr>
          <w:rFonts w:ascii="Times New Roman" w:cs="Times New Roman" w:eastAsia="Times New Roman" w:hAnsi="Times New Roman"/>
          <w:sz w:val="20"/>
          <w:szCs w:val="20"/>
          <w:color w:val="auto"/>
          <w:vertAlign w:val="superscript"/>
        </w:rPr>
        <w:t>[15,16]</w:t>
      </w:r>
      <w:r>
        <w:rPr>
          <w:rFonts w:ascii="宋体" w:cs="宋体" w:eastAsia="宋体" w:hAnsi="宋体"/>
          <w:sz w:val="20"/>
          <w:szCs w:val="20"/>
          <w:color w:val="auto"/>
        </w:rPr>
        <w:t xml:space="preserve">，促进神经功能修复。 </w:t>
      </w:r>
      <w:r>
        <w:rPr>
          <w:rFonts w:ascii="Times New Roman" w:cs="Times New Roman" w:eastAsia="Times New Roman" w:hAnsi="Times New Roman"/>
          <w:sz w:val="20"/>
          <w:szCs w:val="20"/>
          <w:color w:val="auto"/>
        </w:rPr>
        <w:t xml:space="preserve">BOLD-fMRI </w:t>
      </w:r>
      <w:r>
        <w:rPr>
          <w:rFonts w:ascii="宋体" w:cs="宋体" w:eastAsia="宋体" w:hAnsi="宋体"/>
          <w:sz w:val="20"/>
          <w:szCs w:val="20"/>
          <w:color w:val="auto"/>
        </w:rPr>
        <w:t>是基于大脑功能受血氧水平影响的原理的可视化脑功能研究手段，脑功能区活动的加权像信</w:t>
      </w:r>
    </w:p>
    <w:p>
      <w:pPr>
        <w:spacing w:after="0" w:line="20" w:lineRule="exact"/>
        <w:rPr>
          <w:sz w:val="20"/>
          <w:szCs w:val="20"/>
          <w:color w:val="auto"/>
        </w:rPr>
      </w:pPr>
      <w:r>
        <w:rPr>
          <w:sz w:val="20"/>
          <w:szCs w:val="20"/>
          <w:color w:val="auto"/>
        </w:rPr>
        <w:br w:type="column"/>
      </w:r>
    </w:p>
    <w:p>
      <w:pPr>
        <w:spacing w:after="0" w:line="103" w:lineRule="exact"/>
        <w:rPr>
          <w:sz w:val="20"/>
          <w:szCs w:val="20"/>
          <w:color w:val="auto"/>
        </w:rPr>
      </w:pPr>
    </w:p>
    <w:p>
      <w:pPr>
        <w:jc w:val="both"/>
        <w:ind w:left="60"/>
        <w:spacing w:after="0" w:line="325" w:lineRule="exact"/>
        <w:rPr>
          <w:sz w:val="20"/>
          <w:szCs w:val="20"/>
          <w:color w:val="auto"/>
        </w:rPr>
      </w:pPr>
      <w:r>
        <w:rPr>
          <w:rFonts w:ascii="宋体" w:cs="宋体" w:eastAsia="宋体" w:hAnsi="宋体"/>
          <w:sz w:val="20"/>
          <w:szCs w:val="20"/>
          <w:color w:val="auto"/>
        </w:rPr>
        <w:t>号高于非活动区</w:t>
      </w:r>
      <w:r>
        <w:rPr>
          <w:rFonts w:ascii="Times New Roman" w:cs="Times New Roman" w:eastAsia="Times New Roman" w:hAnsi="Times New Roman"/>
          <w:sz w:val="20"/>
          <w:szCs w:val="20"/>
          <w:color w:val="auto"/>
          <w:vertAlign w:val="superscript"/>
        </w:rPr>
        <w:t>[9]</w:t>
      </w:r>
      <w:r>
        <w:rPr>
          <w:rFonts w:ascii="宋体" w:cs="宋体" w:eastAsia="宋体" w:hAnsi="宋体"/>
          <w:sz w:val="20"/>
          <w:szCs w:val="20"/>
          <w:color w:val="auto"/>
        </w:rPr>
        <w:t>，可用于研究脑损伤后皮质运动功能区及运动传导通路的重组情况。中医针刺穴位疗法是运用捻转与提插等针刺手法刺激人体穴位治疗疾病。对脑梗死患者的康复治疗研究显示，针刺相关穴位，可通过神经体液调节，促进支配运动功能神经元的兴奋，激活受损脑区，重新建立受损的神经环路，恢复中枢与周围神经的联系，促进运动功能恢复</w:t>
      </w:r>
      <w:r>
        <w:rPr>
          <w:rFonts w:ascii="Times New Roman" w:cs="Times New Roman" w:eastAsia="Times New Roman" w:hAnsi="Times New Roman"/>
          <w:sz w:val="20"/>
          <w:szCs w:val="20"/>
          <w:color w:val="auto"/>
          <w:vertAlign w:val="superscript"/>
        </w:rPr>
        <w:t>[17,18]</w:t>
      </w:r>
      <w:r>
        <w:rPr>
          <w:rFonts w:ascii="宋体" w:cs="宋体" w:eastAsia="宋体" w:hAnsi="宋体"/>
          <w:sz w:val="20"/>
          <w:szCs w:val="20"/>
          <w:color w:val="auto"/>
        </w:rPr>
        <w:t>。</w:t>
      </w:r>
    </w:p>
    <w:p>
      <w:pPr>
        <w:spacing w:after="0" w:line="82" w:lineRule="exact"/>
        <w:rPr>
          <w:sz w:val="20"/>
          <w:szCs w:val="20"/>
          <w:color w:val="auto"/>
        </w:rPr>
      </w:pPr>
    </w:p>
    <w:p>
      <w:pPr>
        <w:jc w:val="both"/>
        <w:ind w:firstLine="495"/>
        <w:spacing w:after="0" w:line="332" w:lineRule="exact"/>
        <w:rPr>
          <w:sz w:val="20"/>
          <w:szCs w:val="20"/>
          <w:color w:val="auto"/>
        </w:rPr>
      </w:pPr>
      <w:r>
        <w:rPr>
          <w:rFonts w:ascii="宋体" w:cs="宋体" w:eastAsia="宋体" w:hAnsi="宋体"/>
          <w:sz w:val="21"/>
          <w:szCs w:val="21"/>
          <w:color w:val="auto"/>
        </w:rPr>
        <w:t>本研究结果显示，针刺穴位联合康复训练治疗急性脑梗死上肢运动功能障碍</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个月后，患者的</w:t>
      </w:r>
      <w:r>
        <w:rPr>
          <w:rFonts w:ascii="Times New Roman" w:cs="Times New Roman" w:eastAsia="Times New Roman" w:hAnsi="Times New Roman"/>
          <w:sz w:val="21"/>
          <w:szCs w:val="21"/>
          <w:color w:val="auto"/>
        </w:rPr>
        <w:t>NIHSS</w:t>
      </w:r>
      <w:r>
        <w:rPr>
          <w:rFonts w:ascii="宋体" w:cs="宋体" w:eastAsia="宋体" w:hAnsi="宋体"/>
          <w:sz w:val="21"/>
          <w:szCs w:val="21"/>
          <w:color w:val="auto"/>
        </w:rPr>
        <w:t>评分、</w:t>
      </w:r>
      <w:r>
        <w:rPr>
          <w:rFonts w:ascii="Times New Roman" w:cs="Times New Roman" w:eastAsia="Times New Roman" w:hAnsi="Times New Roman"/>
          <w:sz w:val="21"/>
          <w:szCs w:val="21"/>
          <w:color w:val="auto"/>
        </w:rPr>
        <w:t xml:space="preserve">FMA-UE </w:t>
      </w:r>
      <w:r>
        <w:rPr>
          <w:rFonts w:ascii="宋体" w:cs="宋体" w:eastAsia="宋体" w:hAnsi="宋体"/>
          <w:sz w:val="21"/>
          <w:szCs w:val="21"/>
          <w:color w:val="auto"/>
        </w:rPr>
        <w:t>评分及患肢的食指轻叩试验叩击次数、手握力均较对照组明显改善。</w:t>
      </w:r>
      <w:r>
        <w:rPr>
          <w:rFonts w:ascii="Times New Roman" w:cs="Times New Roman" w:eastAsia="Times New Roman" w:hAnsi="Times New Roman"/>
          <w:sz w:val="21"/>
          <w:szCs w:val="21"/>
          <w:color w:val="auto"/>
        </w:rPr>
        <w:t xml:space="preserve">BOLD-fMRI </w:t>
      </w:r>
      <w:r>
        <w:rPr>
          <w:rFonts w:ascii="宋体" w:cs="宋体" w:eastAsia="宋体" w:hAnsi="宋体"/>
          <w:sz w:val="21"/>
          <w:szCs w:val="21"/>
          <w:color w:val="auto"/>
        </w:rPr>
        <w:t>结果也显示治疗组患者在执行动手任务时，对侧</w:t>
      </w:r>
      <w:r>
        <w:rPr>
          <w:rFonts w:ascii="Times New Roman" w:cs="Times New Roman" w:eastAsia="Times New Roman" w:hAnsi="Times New Roman"/>
          <w:sz w:val="21"/>
          <w:szCs w:val="21"/>
          <w:color w:val="auto"/>
        </w:rPr>
        <w:t xml:space="preserve"> M1 </w:t>
      </w:r>
      <w:r>
        <w:rPr>
          <w:rFonts w:ascii="宋体" w:cs="宋体" w:eastAsia="宋体" w:hAnsi="宋体"/>
          <w:sz w:val="21"/>
          <w:szCs w:val="21"/>
          <w:color w:val="auto"/>
        </w:rPr>
        <w:t>及双侧</w:t>
      </w:r>
      <w:r>
        <w:rPr>
          <w:rFonts w:ascii="Times New Roman" w:cs="Times New Roman" w:eastAsia="Times New Roman" w:hAnsi="Times New Roman"/>
          <w:sz w:val="21"/>
          <w:szCs w:val="21"/>
          <w:color w:val="auto"/>
        </w:rPr>
        <w:t xml:space="preserve"> SAM </w:t>
      </w:r>
      <w:r>
        <w:rPr>
          <w:rFonts w:ascii="宋体" w:cs="宋体" w:eastAsia="宋体" w:hAnsi="宋体"/>
          <w:sz w:val="21"/>
          <w:szCs w:val="21"/>
          <w:color w:val="auto"/>
        </w:rPr>
        <w:t>脑区的激活增强较对照组明显，提示针刺穴位联合康复训练能促进患者对侧</w:t>
      </w:r>
      <w:r>
        <w:rPr>
          <w:rFonts w:ascii="Times New Roman" w:cs="Times New Roman" w:eastAsia="Times New Roman" w:hAnsi="Times New Roman"/>
          <w:sz w:val="21"/>
          <w:szCs w:val="21"/>
          <w:color w:val="auto"/>
        </w:rPr>
        <w:t xml:space="preserve">M1 </w:t>
      </w:r>
      <w:r>
        <w:rPr>
          <w:rFonts w:ascii="宋体" w:cs="宋体" w:eastAsia="宋体" w:hAnsi="宋体"/>
          <w:sz w:val="21"/>
          <w:szCs w:val="21"/>
          <w:color w:val="auto"/>
        </w:rPr>
        <w:t>及双侧</w:t>
      </w:r>
      <w:r>
        <w:rPr>
          <w:rFonts w:ascii="Times New Roman" w:cs="Times New Roman" w:eastAsia="Times New Roman" w:hAnsi="Times New Roman"/>
          <w:sz w:val="21"/>
          <w:szCs w:val="21"/>
          <w:color w:val="auto"/>
        </w:rPr>
        <w:t xml:space="preserve">SAM </w:t>
      </w:r>
      <w:r>
        <w:rPr>
          <w:rFonts w:ascii="宋体" w:cs="宋体" w:eastAsia="宋体" w:hAnsi="宋体"/>
          <w:sz w:val="21"/>
          <w:szCs w:val="21"/>
          <w:color w:val="auto"/>
        </w:rPr>
        <w:t>脑区的激活，促进神经功能重组及神经功能修复，有利于上肢运动功能的恢复。</w:t>
      </w:r>
      <w:r>
        <w:rPr>
          <w:rFonts w:ascii="Times New Roman" w:cs="Times New Roman" w:eastAsia="Times New Roman" w:hAnsi="Times New Roman"/>
          <w:sz w:val="21"/>
          <w:szCs w:val="21"/>
          <w:color w:val="auto"/>
        </w:rPr>
        <w:t xml:space="preserve">SAM </w:t>
      </w:r>
      <w:r>
        <w:rPr>
          <w:rFonts w:ascii="宋体" w:cs="宋体" w:eastAsia="宋体" w:hAnsi="宋体"/>
          <w:sz w:val="21"/>
          <w:szCs w:val="21"/>
          <w:color w:val="auto"/>
        </w:rPr>
        <w:t>脑区位于大脑皮质功能区的布鲁德曼（</w:t>
      </w:r>
      <w:r>
        <w:rPr>
          <w:rFonts w:ascii="Times New Roman" w:cs="Times New Roman" w:eastAsia="Times New Roman" w:hAnsi="Times New Roman"/>
          <w:sz w:val="21"/>
          <w:szCs w:val="21"/>
          <w:color w:val="auto"/>
        </w:rPr>
        <w:t>Brodmann</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6 </w:t>
      </w:r>
      <w:r>
        <w:rPr>
          <w:rFonts w:ascii="宋体" w:cs="宋体" w:eastAsia="宋体" w:hAnsi="宋体"/>
          <w:sz w:val="21"/>
          <w:szCs w:val="21"/>
          <w:color w:val="auto"/>
        </w:rPr>
        <w:t>区，与布鲁德曼（</w:t>
      </w:r>
      <w:r>
        <w:rPr>
          <w:rFonts w:ascii="Times New Roman" w:cs="Times New Roman" w:eastAsia="Times New Roman" w:hAnsi="Times New Roman"/>
          <w:sz w:val="21"/>
          <w:szCs w:val="21"/>
          <w:color w:val="auto"/>
        </w:rPr>
        <w:t>Brodmann</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8 </w:t>
      </w:r>
      <w:r>
        <w:rPr>
          <w:rFonts w:ascii="宋体" w:cs="宋体" w:eastAsia="宋体" w:hAnsi="宋体"/>
          <w:sz w:val="21"/>
          <w:szCs w:val="21"/>
          <w:color w:val="auto"/>
        </w:rPr>
        <w:t>区共同构成前运动区，主要参与运动执行的准备、辅助工作；</w:t>
      </w:r>
      <w:r>
        <w:rPr>
          <w:rFonts w:ascii="Times New Roman" w:cs="Times New Roman" w:eastAsia="Times New Roman" w:hAnsi="Times New Roman"/>
          <w:sz w:val="21"/>
          <w:szCs w:val="21"/>
          <w:color w:val="auto"/>
        </w:rPr>
        <w:t xml:space="preserve">M1 </w:t>
      </w:r>
      <w:r>
        <w:rPr>
          <w:rFonts w:ascii="宋体" w:cs="宋体" w:eastAsia="宋体" w:hAnsi="宋体"/>
          <w:sz w:val="21"/>
          <w:szCs w:val="21"/>
          <w:color w:val="auto"/>
        </w:rPr>
        <w:t>脑区位于大脑皮质功能区的布鲁德曼（</w:t>
      </w:r>
      <w:r>
        <w:rPr>
          <w:rFonts w:ascii="Times New Roman" w:cs="Times New Roman" w:eastAsia="Times New Roman" w:hAnsi="Times New Roman"/>
          <w:sz w:val="21"/>
          <w:szCs w:val="21"/>
          <w:color w:val="auto"/>
        </w:rPr>
        <w:t>Brodmann</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4 </w:t>
      </w:r>
      <w:r>
        <w:rPr>
          <w:rFonts w:ascii="宋体" w:cs="宋体" w:eastAsia="宋体" w:hAnsi="宋体"/>
          <w:sz w:val="21"/>
          <w:szCs w:val="21"/>
          <w:color w:val="auto"/>
        </w:rPr>
        <w:t>区，为初级运动皮质，主要执行控制行为运动。本研究提示，急性脑梗死患者上肢运动功能损伤后初期以对侧</w:t>
      </w:r>
      <w:r>
        <w:rPr>
          <w:rFonts w:ascii="Times New Roman" w:cs="Times New Roman" w:eastAsia="Times New Roman" w:hAnsi="Times New Roman"/>
          <w:sz w:val="21"/>
          <w:szCs w:val="21"/>
          <w:color w:val="auto"/>
        </w:rPr>
        <w:t xml:space="preserve">M1 </w:t>
      </w:r>
      <w:r>
        <w:rPr>
          <w:rFonts w:ascii="宋体" w:cs="宋体" w:eastAsia="宋体" w:hAnsi="宋体"/>
          <w:sz w:val="21"/>
          <w:szCs w:val="21"/>
          <w:color w:val="auto"/>
        </w:rPr>
        <w:t>激活为主，此阶段对侧</w:t>
      </w:r>
      <w:r>
        <w:rPr>
          <w:rFonts w:ascii="Times New Roman" w:cs="Times New Roman" w:eastAsia="Times New Roman" w:hAnsi="Times New Roman"/>
          <w:sz w:val="21"/>
          <w:szCs w:val="21"/>
          <w:color w:val="auto"/>
        </w:rPr>
        <w:t xml:space="preserve">M1 </w:t>
      </w:r>
      <w:r>
        <w:rPr>
          <w:rFonts w:ascii="宋体" w:cs="宋体" w:eastAsia="宋体" w:hAnsi="宋体"/>
          <w:sz w:val="21"/>
          <w:szCs w:val="21"/>
          <w:color w:val="auto"/>
        </w:rPr>
        <w:t>在神经功能重组中起主导作用；脑损伤</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个月后，对侧</w:t>
      </w:r>
      <w:r>
        <w:rPr>
          <w:rFonts w:ascii="Times New Roman" w:cs="Times New Roman" w:eastAsia="Times New Roman" w:hAnsi="Times New Roman"/>
          <w:sz w:val="21"/>
          <w:szCs w:val="21"/>
          <w:color w:val="auto"/>
        </w:rPr>
        <w:t xml:space="preserve">M1 </w:t>
      </w:r>
      <w:r>
        <w:rPr>
          <w:rFonts w:ascii="宋体" w:cs="宋体" w:eastAsia="宋体" w:hAnsi="宋体"/>
          <w:sz w:val="21"/>
          <w:szCs w:val="21"/>
          <w:color w:val="auto"/>
        </w:rPr>
        <w:t>及双侧</w:t>
      </w:r>
      <w:r>
        <w:rPr>
          <w:rFonts w:ascii="Times New Roman" w:cs="Times New Roman" w:eastAsia="Times New Roman" w:hAnsi="Times New Roman"/>
          <w:sz w:val="21"/>
          <w:szCs w:val="21"/>
          <w:color w:val="auto"/>
        </w:rPr>
        <w:t xml:space="preserve">SAM </w:t>
      </w:r>
      <w:r>
        <w:rPr>
          <w:rFonts w:ascii="宋体" w:cs="宋体" w:eastAsia="宋体" w:hAnsi="宋体"/>
          <w:sz w:val="21"/>
          <w:szCs w:val="21"/>
          <w:color w:val="auto"/>
        </w:rPr>
        <w:t>脑区均被激活，均参与了恢复期的运动功能重组。因此，脑损伤后运动功能恢复过程中相关大脑皮质功能区的激活变化是一个动态演变的过程，有可能是从同侧激活转移为双侧激活，值得进一步研究。但实验样本量相对较小，具体机制还需要进一步深入探讨。</w:t>
      </w:r>
    </w:p>
    <w:p>
      <w:pPr>
        <w:spacing w:after="0" w:line="200" w:lineRule="exact"/>
        <w:rPr>
          <w:sz w:val="20"/>
          <w:szCs w:val="20"/>
          <w:color w:val="auto"/>
        </w:rPr>
      </w:pPr>
    </w:p>
    <w:p>
      <w:pPr>
        <w:spacing w:after="0" w:line="220" w:lineRule="exact"/>
        <w:rPr>
          <w:sz w:val="20"/>
          <w:szCs w:val="20"/>
          <w:color w:val="auto"/>
        </w:rPr>
      </w:pPr>
    </w:p>
    <w:p>
      <w:pPr>
        <w:jc w:val="center"/>
        <w:ind w:right="20"/>
        <w:spacing w:after="0" w:line="274" w:lineRule="exact"/>
        <w:rPr>
          <w:sz w:val="20"/>
          <w:szCs w:val="20"/>
          <w:color w:val="auto"/>
        </w:rPr>
      </w:pPr>
      <w:r>
        <w:rPr>
          <w:rFonts w:ascii="宋体" w:cs="宋体" w:eastAsia="宋体" w:hAnsi="宋体"/>
          <w:sz w:val="24"/>
          <w:szCs w:val="24"/>
          <w:color w:val="auto"/>
        </w:rPr>
        <w:t>参考文献</w:t>
      </w:r>
    </w:p>
    <w:p>
      <w:pPr>
        <w:spacing w:after="0" w:line="73" w:lineRule="exact"/>
        <w:rPr>
          <w:sz w:val="20"/>
          <w:szCs w:val="20"/>
          <w:color w:val="auto"/>
        </w:rPr>
      </w:pPr>
    </w:p>
    <w:p>
      <w:pPr>
        <w:ind w:left="60"/>
        <w:spacing w:after="0"/>
        <w:rPr>
          <w:sz w:val="20"/>
          <w:szCs w:val="20"/>
          <w:color w:val="auto"/>
        </w:rPr>
      </w:pPr>
      <w:r>
        <w:rPr>
          <w:rFonts w:ascii="Times New Roman" w:cs="Times New Roman" w:eastAsia="Times New Roman" w:hAnsi="Times New Roman"/>
          <w:sz w:val="16"/>
          <w:szCs w:val="16"/>
          <w:color w:val="auto"/>
        </w:rPr>
        <w:t>[1]  Eraifej J, Clark W, France B, et al. Effectiveness of upper limb</w:t>
      </w:r>
    </w:p>
    <w:p>
      <w:pPr>
        <w:spacing w:after="0" w:line="136" w:lineRule="exact"/>
        <w:rPr>
          <w:sz w:val="20"/>
          <w:szCs w:val="20"/>
          <w:color w:val="auto"/>
        </w:rPr>
      </w:pPr>
    </w:p>
    <w:p>
      <w:pPr>
        <w:sectPr>
          <w:pgSz w:w="12240" w:h="17575" w:orient="portrait"/>
          <w:cols w:equalWidth="0" w:num="2">
            <w:col w:w="4980" w:space="160"/>
            <w:col w:w="5020"/>
          </w:cols>
          <w:pgMar w:left="1040" w:top="843" w:right="1046" w:bottom="369" w:gutter="0" w:footer="0" w:header="0"/>
          <w:type w:val="continuous"/>
        </w:sectPr>
      </w:pPr>
    </w:p>
    <w:p>
      <w:pPr>
        <w:ind w:left="8880"/>
        <w:spacing w:after="0" w:line="207" w:lineRule="exact"/>
        <w:rPr>
          <w:sz w:val="20"/>
          <w:szCs w:val="20"/>
          <w:color w:val="auto"/>
        </w:rPr>
      </w:pPr>
      <w:r>
        <w:rPr>
          <w:rFonts w:ascii="宋体" w:cs="宋体" w:eastAsia="宋体" w:hAnsi="宋体"/>
          <w:sz w:val="17"/>
          <w:szCs w:val="17"/>
          <w:color w:val="auto"/>
        </w:rPr>
        <w:t>（下转第</w:t>
      </w:r>
      <w:r>
        <w:rPr>
          <w:rFonts w:ascii="Times New Roman" w:cs="Times New Roman" w:eastAsia="Times New Roman" w:hAnsi="Times New Roman"/>
          <w:sz w:val="17"/>
          <w:szCs w:val="17"/>
          <w:color w:val="auto"/>
        </w:rPr>
        <w:t xml:space="preserve">88 </w:t>
      </w:r>
      <w:r>
        <w:rPr>
          <w:rFonts w:ascii="宋体" w:cs="宋体" w:eastAsia="宋体" w:hAnsi="宋体"/>
          <w:sz w:val="17"/>
          <w:szCs w:val="17"/>
          <w:color w:val="auto"/>
        </w:rPr>
        <w:t>页）</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-413385</wp:posOffset>
            </wp:positionH>
            <wp:positionV relativeFrom="paragraph">
              <wp:posOffset>231775</wp:posOffset>
            </wp:positionV>
            <wp:extent cx="6064250" cy="1485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6064250" cy="148590"/>
                    </a:xfrm>
                    <a:prstGeom prst="rect">
                      <a:avLst/>
                    </a:prstGeom>
                    <a:noFill/>
                  </pic:spPr>
                </pic:pic>
              </a:graphicData>
            </a:graphic>
          </wp:anchor>
        </w:drawing>
      </w:r>
    </w:p>
    <w:p>
      <w:pPr>
        <w:sectPr>
          <w:pgSz w:w="12240" w:h="17575" w:orient="portrait"/>
          <w:cols w:equalWidth="0" w:num="1">
            <w:col w:w="10160"/>
          </w:cols>
          <w:pgMar w:left="1040" w:top="843" w:right="1046" w:bottom="369" w:gutter="0" w:footer="0" w:header="0"/>
          <w:type w:val="continuous"/>
        </w:sectPr>
      </w:pPr>
    </w:p>
    <w:bookmarkStart w:id="3" w:name="page4"/>
    <w:bookmarkEnd w:id="3"/>
    <w:p>
      <w:pPr>
        <w:ind w:left="60"/>
        <w:spacing w:after="0"/>
        <w:tabs>
          <w:tab w:leader="none" w:pos="4720" w:val="left"/>
        </w:tabs>
        <w:rPr>
          <w:sz w:val="20"/>
          <w:szCs w:val="20"/>
          <w:color w:val="auto"/>
        </w:rPr>
      </w:pPr>
      <w:r>
        <w:rPr>
          <w:rFonts w:ascii="Arial" w:cs="Arial" w:eastAsia="Arial" w:hAnsi="Arial"/>
          <w:sz w:val="20"/>
          <w:szCs w:val="20"/>
          <w:color w:val="auto"/>
        </w:rPr>
        <w:t>88</w:t>
      </w:r>
      <w:r>
        <w:rPr>
          <w:sz w:val="20"/>
          <w:szCs w:val="20"/>
          <w:color w:val="auto"/>
        </w:rPr>
        <w:tab/>
      </w:r>
      <w:r>
        <w:rPr>
          <w:rFonts w:ascii="Times New Roman" w:cs="Times New Roman" w:eastAsia="Times New Roman" w:hAnsi="Times New Roman"/>
          <w:sz w:val="17"/>
          <w:szCs w:val="17"/>
          <w:u w:val="single" w:color="auto"/>
          <w:color w:val="auto"/>
        </w:rPr>
        <w:t>Neural Injury And Functional Reconstruction, February 2022, Vol.17, No.2</w:t>
      </w:r>
    </w:p>
    <w:p>
      <w:pPr>
        <w:sectPr>
          <w:pgSz w:w="12240" w:h="17575" w:orient="portrait"/>
          <w:cols w:equalWidth="0" w:num="1">
            <w:col w:w="10180"/>
          </w:cols>
          <w:pgMar w:left="980" w:top="843" w:right="1086" w:bottom="72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ind w:left="60"/>
        <w:spacing w:after="0"/>
        <w:rPr>
          <w:sz w:val="20"/>
          <w:szCs w:val="20"/>
          <w:color w:val="auto"/>
        </w:rPr>
      </w:pPr>
      <w:r>
        <w:rPr>
          <w:rFonts w:ascii="Times New Roman" w:cs="Times New Roman" w:eastAsia="Times New Roman" w:hAnsi="Times New Roman"/>
          <w:sz w:val="16"/>
          <w:szCs w:val="16"/>
          <w:color w:val="auto"/>
        </w:rPr>
        <w:t>progression[J]. Neurobiol Aging, 2019, 73: 41-49.</w:t>
      </w:r>
    </w:p>
    <w:p>
      <w:pPr>
        <w:spacing w:after="0" w:line="37" w:lineRule="exact"/>
        <w:rPr>
          <w:sz w:val="20"/>
          <w:szCs w:val="20"/>
          <w:color w:val="auto"/>
        </w:rPr>
      </w:pPr>
    </w:p>
    <w:p>
      <w:pPr>
        <w:jc w:val="both"/>
        <w:ind w:left="60" w:firstLine="6"/>
        <w:spacing w:after="0" w:line="274" w:lineRule="auto"/>
        <w:tabs>
          <w:tab w:leader="none" w:pos="430"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Smith P Y, Hernandez-Rapp J, Jolivette F, et al. miR-132/212 deficiency impairs tau metabolism and promotes pathological aggregation in vivo[J]. Hum Mol Genet, 2015, 24: 6721-6735.</w:t>
      </w:r>
    </w:p>
    <w:p>
      <w:pPr>
        <w:spacing w:after="0" w:line="11" w:lineRule="exact"/>
        <w:rPr>
          <w:rFonts w:ascii="Times New Roman" w:cs="Times New Roman" w:eastAsia="Times New Roman" w:hAnsi="Times New Roman"/>
          <w:sz w:val="16"/>
          <w:szCs w:val="16"/>
          <w:color w:val="auto"/>
        </w:rPr>
      </w:pPr>
    </w:p>
    <w:p>
      <w:pPr>
        <w:jc w:val="both"/>
        <w:ind w:left="60" w:firstLine="6"/>
        <w:spacing w:after="0" w:line="274" w:lineRule="auto"/>
        <w:tabs>
          <w:tab w:leader="none" w:pos="393"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Hernandez-Rapp J, Rainone S, Goupil C, et al. microRNA-132/212 deficiency enhances Abeta production and senile plaque deposition in Alzheimer's disease triple transgenic mice[J]. Sci Rep. 2016, 6: 30953.</w:t>
      </w:r>
    </w:p>
    <w:p>
      <w:pPr>
        <w:spacing w:after="0" w:line="11" w:lineRule="exact"/>
        <w:rPr>
          <w:rFonts w:ascii="Times New Roman" w:cs="Times New Roman" w:eastAsia="Times New Roman" w:hAnsi="Times New Roman"/>
          <w:sz w:val="16"/>
          <w:szCs w:val="16"/>
          <w:color w:val="auto"/>
        </w:rPr>
      </w:pPr>
    </w:p>
    <w:p>
      <w:pPr>
        <w:jc w:val="both"/>
        <w:ind w:left="60" w:firstLine="6"/>
        <w:spacing w:after="0" w:line="274" w:lineRule="auto"/>
        <w:tabs>
          <w:tab w:leader="none" w:pos="400"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Chatterjee N, Sanphui P, Kemeny S, et al. Role and regulation of Cdc25A phosphatase in neuron death induced by NGF deprivation or β-amyloid[J]. Cell Death Discovery, 2016, 2: 16083.</w:t>
      </w:r>
    </w:p>
    <w:p>
      <w:pPr>
        <w:spacing w:after="0" w:line="11" w:lineRule="exact"/>
        <w:rPr>
          <w:rFonts w:ascii="Times New Roman" w:cs="Times New Roman" w:eastAsia="Times New Roman" w:hAnsi="Times New Roman"/>
          <w:sz w:val="16"/>
          <w:szCs w:val="16"/>
          <w:color w:val="auto"/>
        </w:rPr>
      </w:pPr>
    </w:p>
    <w:p>
      <w:pPr>
        <w:jc w:val="both"/>
        <w:ind w:left="60" w:firstLine="6"/>
        <w:spacing w:after="0" w:line="274" w:lineRule="auto"/>
        <w:tabs>
          <w:tab w:leader="none" w:pos="375"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Liu W, Zhao J, Lu G. miR-106b inhibits tau phosphorylation at Tyr18 by targeting Fyn in a model of Alzheimer's disease[J]. Biochem Biophys Res Commun. 2016, 478: 852-857.</w:t>
      </w:r>
    </w:p>
    <w:p>
      <w:pPr>
        <w:spacing w:after="0" w:line="11" w:lineRule="exact"/>
        <w:rPr>
          <w:rFonts w:ascii="Times New Roman" w:cs="Times New Roman" w:eastAsia="Times New Roman" w:hAnsi="Times New Roman"/>
          <w:sz w:val="16"/>
          <w:szCs w:val="16"/>
          <w:color w:val="auto"/>
        </w:rPr>
      </w:pPr>
    </w:p>
    <w:p>
      <w:pPr>
        <w:jc w:val="both"/>
        <w:ind w:left="60" w:firstLine="6"/>
        <w:spacing w:after="0" w:line="275" w:lineRule="auto"/>
        <w:tabs>
          <w:tab w:leader="none" w:pos="411"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Wang X, Xu Y, Zhu H, et al. Downregulated microRNA-222 is correlated with increased p27Kip(1) expression in a double transgenic mouse model of Alzheimer's disease[J]. Mol Med Rep. 2015, 12: 7687-7692.</w:t>
      </w:r>
    </w:p>
    <w:p>
      <w:pPr>
        <w:spacing w:after="0" w:line="12" w:lineRule="exact"/>
        <w:rPr>
          <w:rFonts w:ascii="Times New Roman" w:cs="Times New Roman" w:eastAsia="Times New Roman" w:hAnsi="Times New Roman"/>
          <w:sz w:val="16"/>
          <w:szCs w:val="16"/>
          <w:color w:val="auto"/>
        </w:rPr>
      </w:pPr>
    </w:p>
    <w:p>
      <w:pPr>
        <w:jc w:val="both"/>
        <w:ind w:left="60" w:firstLine="6"/>
        <w:spacing w:after="0" w:line="275" w:lineRule="auto"/>
        <w:tabs>
          <w:tab w:leader="none" w:pos="426"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Delobel P, Lavenir I, Ghetti B, et al. Cell-cycle markers in a transgenic mouse model of human tauopathy: increased levels of cyclin-dependent kinase inhibitors p21Cip1 and p27Kip1[J]. Am J Pathol. 2006, 168: 878-887.</w:t>
      </w:r>
    </w:p>
    <w:p>
      <w:pPr>
        <w:spacing w:after="0" w:line="12" w:lineRule="exact"/>
        <w:rPr>
          <w:rFonts w:ascii="Times New Roman" w:cs="Times New Roman" w:eastAsia="Times New Roman" w:hAnsi="Times New Roman"/>
          <w:sz w:val="16"/>
          <w:szCs w:val="16"/>
          <w:color w:val="auto"/>
        </w:rPr>
      </w:pPr>
    </w:p>
    <w:p>
      <w:pPr>
        <w:jc w:val="both"/>
        <w:ind w:left="60" w:firstLine="6"/>
        <w:spacing w:after="0" w:line="274" w:lineRule="auto"/>
        <w:tabs>
          <w:tab w:leader="none" w:pos="452"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Tian N, Cao Z, Zhang Y. MiR-206 decreases brain-derived neurotrophic factor levels in a transgenic mouse model of Alzheimer's disease[J]. Neurosci Bull, 2014, 30: 191-197.</w:t>
      </w:r>
    </w:p>
    <w:p>
      <w:pPr>
        <w:spacing w:after="0" w:line="11" w:lineRule="exact"/>
        <w:rPr>
          <w:rFonts w:ascii="Times New Roman" w:cs="Times New Roman" w:eastAsia="Times New Roman" w:hAnsi="Times New Roman"/>
          <w:sz w:val="16"/>
          <w:szCs w:val="16"/>
          <w:color w:val="auto"/>
        </w:rPr>
      </w:pPr>
    </w:p>
    <w:p>
      <w:pPr>
        <w:ind w:left="60" w:firstLine="6"/>
        <w:spacing w:after="0" w:line="269" w:lineRule="auto"/>
        <w:tabs>
          <w:tab w:leader="none" w:pos="447"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Rodriguez-Fdez S, Bustelo X R. The Vav GEF Family: An Evolutionary and Functional Perspective[J]. Cells, 2019, 8: 465.</w:t>
      </w:r>
    </w:p>
    <w:p>
      <w:pPr>
        <w:spacing w:after="0" w:line="15" w:lineRule="exact"/>
        <w:rPr>
          <w:rFonts w:ascii="Times New Roman" w:cs="Times New Roman" w:eastAsia="Times New Roman" w:hAnsi="Times New Roman"/>
          <w:sz w:val="16"/>
          <w:szCs w:val="16"/>
          <w:color w:val="auto"/>
        </w:rPr>
      </w:pPr>
    </w:p>
    <w:p>
      <w:pPr>
        <w:jc w:val="both"/>
        <w:ind w:left="60" w:firstLine="6"/>
        <w:spacing w:after="0" w:line="269" w:lineRule="auto"/>
        <w:tabs>
          <w:tab w:leader="none" w:pos="371"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Choi I, Woo J H, Jou I, et al. PINK1 Deficiency Decreases Expression Levels of mir-326, mir-330, and mir-3099 during Brain Development and</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Neural Stem Cell Differentiation[J]. Exp Neurobiol, 2016, 25: 14-23.</w:t>
      </w:r>
    </w:p>
    <w:p>
      <w:pPr>
        <w:spacing w:after="0" w:line="37" w:lineRule="exact"/>
        <w:rPr>
          <w:sz w:val="20"/>
          <w:szCs w:val="20"/>
          <w:color w:val="auto"/>
        </w:rPr>
      </w:pPr>
    </w:p>
    <w:p>
      <w:pPr>
        <w:ind w:right="60" w:firstLine="3"/>
        <w:spacing w:after="0" w:line="269" w:lineRule="auto"/>
        <w:tabs>
          <w:tab w:leader="none" w:pos="317"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Lane C A, Hardy J, Schott J M. Alzheimer's disease[J]. Eur J Neurol, 2018, 25: 59-70.</w:t>
      </w:r>
    </w:p>
    <w:p>
      <w:pPr>
        <w:spacing w:after="0" w:line="15" w:lineRule="exact"/>
        <w:rPr>
          <w:rFonts w:ascii="Times New Roman" w:cs="Times New Roman" w:eastAsia="Times New Roman" w:hAnsi="Times New Roman"/>
          <w:sz w:val="16"/>
          <w:szCs w:val="16"/>
          <w:color w:val="auto"/>
        </w:rPr>
      </w:pPr>
    </w:p>
    <w:p>
      <w:pPr>
        <w:jc w:val="both"/>
        <w:ind w:right="60" w:firstLine="3"/>
        <w:spacing w:after="0" w:line="274" w:lineRule="auto"/>
        <w:tabs>
          <w:tab w:leader="none" w:pos="352"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Machida T, Tomofuji T, Ekuni D, et al. MicroRNAs in Salivary Exosome as Potential Biomarkers of Aging[J]. Int J Mol Sci, 2015, 16: 21294-21309.</w:t>
      </w:r>
    </w:p>
    <w:p>
      <w:pPr>
        <w:spacing w:after="0" w:line="11" w:lineRule="exact"/>
        <w:rPr>
          <w:rFonts w:ascii="Times New Roman" w:cs="Times New Roman" w:eastAsia="Times New Roman" w:hAnsi="Times New Roman"/>
          <w:sz w:val="16"/>
          <w:szCs w:val="16"/>
          <w:color w:val="auto"/>
        </w:rPr>
      </w:pPr>
    </w:p>
    <w:p>
      <w:pPr>
        <w:jc w:val="both"/>
        <w:ind w:right="60" w:firstLine="3"/>
        <w:spacing w:after="0" w:line="274" w:lineRule="auto"/>
        <w:tabs>
          <w:tab w:leader="none" w:pos="355"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Henriques A D, Machado-Silva W, Leite R, et al. Genome-wide profiling and predicted significance of post-mortem brain microRNA in Alzheimer's disease[J]. Mech Ageing Dev, 2020, 191: 111352.</w:t>
      </w:r>
    </w:p>
    <w:p>
      <w:pPr>
        <w:spacing w:after="0" w:line="11" w:lineRule="exact"/>
        <w:rPr>
          <w:rFonts w:ascii="Times New Roman" w:cs="Times New Roman" w:eastAsia="Times New Roman" w:hAnsi="Times New Roman"/>
          <w:sz w:val="16"/>
          <w:szCs w:val="16"/>
          <w:color w:val="auto"/>
        </w:rPr>
      </w:pPr>
    </w:p>
    <w:p>
      <w:pPr>
        <w:jc w:val="both"/>
        <w:ind w:right="60" w:firstLine="3"/>
        <w:spacing w:after="0" w:line="274" w:lineRule="auto"/>
        <w:tabs>
          <w:tab w:leader="none" w:pos="348"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Li Q S, Cai D. Integrated miRNA-Seq and mRNA-Seq Study to Identify miRNAs Associated With Alzheimer's Disease Using Post-mortem Brain Tissue Samples[J]. Front Neurosci, 2021, 15: 620899.</w:t>
      </w:r>
    </w:p>
    <w:p>
      <w:pPr>
        <w:spacing w:after="0" w:line="11" w:lineRule="exact"/>
        <w:rPr>
          <w:rFonts w:ascii="Times New Roman" w:cs="Times New Roman" w:eastAsia="Times New Roman" w:hAnsi="Times New Roman"/>
          <w:sz w:val="16"/>
          <w:szCs w:val="16"/>
          <w:color w:val="auto"/>
        </w:rPr>
      </w:pPr>
    </w:p>
    <w:p>
      <w:pPr>
        <w:jc w:val="both"/>
        <w:ind w:right="40" w:firstLine="3"/>
        <w:spacing w:after="0" w:line="274" w:lineRule="auto"/>
        <w:tabs>
          <w:tab w:leader="none" w:pos="315"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Swarbrick S, Wragg N, Ghosh S, et al. Systematic Review of miRNA as Biomarkers in Alzheimer's Disease[J]. Mol Neurobiol, 2019, 56: 6156-6167.</w:t>
      </w:r>
    </w:p>
    <w:p>
      <w:pPr>
        <w:spacing w:after="0" w:line="11" w:lineRule="exact"/>
        <w:rPr>
          <w:rFonts w:ascii="Times New Roman" w:cs="Times New Roman" w:eastAsia="Times New Roman" w:hAnsi="Times New Roman"/>
          <w:sz w:val="16"/>
          <w:szCs w:val="16"/>
          <w:color w:val="auto"/>
        </w:rPr>
      </w:pPr>
    </w:p>
    <w:p>
      <w:pPr>
        <w:jc w:val="both"/>
        <w:ind w:right="60" w:firstLine="3"/>
        <w:spacing w:after="0" w:line="274" w:lineRule="auto"/>
        <w:tabs>
          <w:tab w:leader="none" w:pos="35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Prendecki M, Florczak-Wyspianska J, Kowalska M, et al. APOE genetic variants and apoE, miR-107 and miR-650 levels in Alzheimer's disease[J]. Folia Neuropathol, 2019, 57: 106-116.</w:t>
      </w:r>
    </w:p>
    <w:p>
      <w:pPr>
        <w:spacing w:after="0" w:line="11" w:lineRule="exact"/>
        <w:rPr>
          <w:rFonts w:ascii="Times New Roman" w:cs="Times New Roman" w:eastAsia="Times New Roman" w:hAnsi="Times New Roman"/>
          <w:sz w:val="16"/>
          <w:szCs w:val="16"/>
          <w:color w:val="auto"/>
        </w:rPr>
      </w:pPr>
    </w:p>
    <w:p>
      <w:pPr>
        <w:jc w:val="both"/>
        <w:ind w:right="40" w:firstLine="3"/>
        <w:spacing w:after="0" w:line="274" w:lineRule="auto"/>
        <w:tabs>
          <w:tab w:leader="none" w:pos="340"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Dangla-Valls A, Molinuevo J L, Altirriba J, et al. CSF microRNA Profiling in Alzheimer's Disease: a Screening and Validation Study[J]. Mol Neurobiol, 2017, 54: 6647-6654.</w:t>
      </w:r>
    </w:p>
    <w:p>
      <w:pPr>
        <w:spacing w:after="0" w:line="11" w:lineRule="exact"/>
        <w:rPr>
          <w:rFonts w:ascii="Times New Roman" w:cs="Times New Roman" w:eastAsia="Times New Roman" w:hAnsi="Times New Roman"/>
          <w:sz w:val="16"/>
          <w:szCs w:val="16"/>
          <w:color w:val="auto"/>
        </w:rPr>
      </w:pPr>
    </w:p>
    <w:p>
      <w:pPr>
        <w:jc w:val="both"/>
        <w:ind w:right="60" w:firstLine="3"/>
        <w:spacing w:after="0" w:line="274" w:lineRule="auto"/>
        <w:tabs>
          <w:tab w:leader="none" w:pos="318"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Graner M W. Roles of Extracellular Vesicles in High-Grade Gliomas: Tiny Particles with Outsized Influence[J]. Annu Rev Genomics Hum Genet, 2019, 20: 331-357.</w:t>
      </w:r>
    </w:p>
    <w:p>
      <w:pPr>
        <w:spacing w:after="0" w:line="11" w:lineRule="exact"/>
        <w:rPr>
          <w:rFonts w:ascii="Times New Roman" w:cs="Times New Roman" w:eastAsia="Times New Roman" w:hAnsi="Times New Roman"/>
          <w:sz w:val="16"/>
          <w:szCs w:val="16"/>
          <w:color w:val="auto"/>
        </w:rPr>
      </w:pPr>
    </w:p>
    <w:p>
      <w:pPr>
        <w:jc w:val="both"/>
        <w:ind w:right="60" w:firstLine="3"/>
        <w:spacing w:after="0" w:line="272" w:lineRule="auto"/>
        <w:tabs>
          <w:tab w:leader="none" w:pos="315"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Song Z, Qu Y, Xu Y, et al. Microarray microRNA profiling of urinary exosomes in a 5XFAD mouse model of Alzheimer's disease[J]. Animal Model Exp Med, 2021, 4: 233-242.</w:t>
      </w:r>
    </w:p>
    <w:p>
      <w:pPr>
        <w:spacing w:after="0" w:line="1" w:lineRule="exact"/>
        <w:rPr>
          <w:sz w:val="20"/>
          <w:szCs w:val="20"/>
          <w:color w:val="auto"/>
        </w:rPr>
      </w:pPr>
    </w:p>
    <w:p>
      <w:pPr>
        <w:jc w:val="right"/>
        <w:spacing w:after="0" w:line="206" w:lineRule="exact"/>
        <w:rPr>
          <w:sz w:val="20"/>
          <w:szCs w:val="20"/>
          <w:color w:val="auto"/>
        </w:rPr>
      </w:pPr>
      <w:r>
        <w:rPr>
          <w:rFonts w:ascii="宋体" w:cs="宋体" w:eastAsia="宋体" w:hAnsi="宋体"/>
          <w:sz w:val="18"/>
          <w:szCs w:val="18"/>
          <w:color w:val="auto"/>
        </w:rPr>
        <w:t>（本文编辑：唐颖馨）</w:t>
      </w:r>
    </w:p>
    <w:p>
      <w:pPr>
        <w:spacing w:after="0" w:line="208" w:lineRule="exact"/>
        <w:rPr>
          <w:sz w:val="20"/>
          <w:szCs w:val="20"/>
          <w:color w:val="auto"/>
        </w:rPr>
      </w:pPr>
    </w:p>
    <w:p>
      <w:pPr>
        <w:sectPr>
          <w:pgSz w:w="12240" w:h="17575" w:orient="portrait"/>
          <w:cols w:equalWidth="0" w:num="2">
            <w:col w:w="4920" w:space="340"/>
            <w:col w:w="4920"/>
          </w:cols>
          <w:pgMar w:left="980" w:top="843" w:right="1086" w:bottom="72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jc w:val="center"/>
        <w:spacing w:after="0"/>
        <w:rPr>
          <w:sz w:val="20"/>
          <w:szCs w:val="20"/>
          <w:color w:val="auto"/>
        </w:rPr>
      </w:pPr>
      <w:r>
        <w:rPr>
          <w:rFonts w:ascii="Arial" w:cs="Arial" w:eastAsia="Arial" w:hAnsi="Arial"/>
          <w:sz w:val="16"/>
          <w:szCs w:val="16"/>
          <w:color w:val="auto"/>
        </w:rPr>
        <w:t>■■■■■■■■■■■■■■■■■■■■■■■■■■■■■■■■■■■■■■■■■■■■■■■■■■■■■■■■■■■■■■■</w:t>
      </w:r>
    </w:p>
    <w:p>
      <w:pPr>
        <w:sectPr>
          <w:pgSz w:w="12240" w:h="17575" w:orient="portrait"/>
          <w:cols w:equalWidth="0" w:num="1">
            <w:col w:w="10180"/>
          </w:cols>
          <w:pgMar w:left="980" w:top="843" w:right="1086" w:bottom="72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spacing w:after="0" w:line="219" w:lineRule="exact"/>
        <w:rPr>
          <w:sz w:val="20"/>
          <w:szCs w:val="20"/>
          <w:color w:val="auto"/>
        </w:rPr>
      </w:pPr>
      <w:r>
        <w:rPr>
          <w:rFonts w:ascii="宋体" w:cs="宋体" w:eastAsia="宋体" w:hAnsi="宋体"/>
          <w:sz w:val="18"/>
          <w:szCs w:val="18"/>
          <w:color w:val="auto"/>
        </w:rPr>
        <w:t>（上接第</w:t>
      </w:r>
      <w:r>
        <w:rPr>
          <w:rFonts w:ascii="Times New Roman" w:cs="Times New Roman" w:eastAsia="Times New Roman" w:hAnsi="Times New Roman"/>
          <w:sz w:val="18"/>
          <w:szCs w:val="18"/>
          <w:color w:val="auto"/>
        </w:rPr>
        <w:t xml:space="preserve">78 </w:t>
      </w:r>
      <w:r>
        <w:rPr>
          <w:rFonts w:ascii="宋体" w:cs="宋体" w:eastAsia="宋体" w:hAnsi="宋体"/>
          <w:sz w:val="18"/>
          <w:szCs w:val="18"/>
          <w:color w:val="auto"/>
        </w:rPr>
        <w:t>页）</w:t>
      </w:r>
    </w:p>
    <w:p>
      <w:pPr>
        <w:spacing w:after="0" w:line="142" w:lineRule="exact"/>
        <w:rPr>
          <w:sz w:val="20"/>
          <w:szCs w:val="20"/>
          <w:color w:val="auto"/>
        </w:rPr>
      </w:pPr>
    </w:p>
    <w:p>
      <w:pPr>
        <w:jc w:val="both"/>
        <w:ind w:left="60"/>
        <w:spacing w:after="0" w:line="274" w:lineRule="auto"/>
        <w:rPr>
          <w:sz w:val="20"/>
          <w:szCs w:val="20"/>
          <w:color w:val="auto"/>
        </w:rPr>
      </w:pPr>
      <w:r>
        <w:rPr>
          <w:rFonts w:ascii="Times New Roman" w:cs="Times New Roman" w:eastAsia="Times New Roman" w:hAnsi="Times New Roman"/>
          <w:sz w:val="16"/>
          <w:szCs w:val="16"/>
          <w:color w:val="auto"/>
        </w:rPr>
        <w:t>functional electrical stimulation after stroke for the improvement of activities of daily living and motor function: a systematic review and meta-analysis[J]. Syst Rev, 2017, 6: 40.</w:t>
      </w:r>
    </w:p>
    <w:p>
      <w:pPr>
        <w:spacing w:after="0" w:line="12" w:lineRule="exact"/>
        <w:rPr>
          <w:sz w:val="20"/>
          <w:szCs w:val="20"/>
          <w:color w:val="auto"/>
        </w:rPr>
      </w:pPr>
    </w:p>
    <w:p>
      <w:pPr>
        <w:ind w:left="60" w:firstLine="6"/>
        <w:spacing w:after="0" w:line="269" w:lineRule="auto"/>
        <w:tabs>
          <w:tab w:leader="none" w:pos="332" w:val="left"/>
        </w:tabs>
        <w:numPr>
          <w:ilvl w:val="0"/>
          <w:numId w:val="1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Stewart JC, Cramer SC. Genetic Variation and Neuroplasticity: Role in Rehabilitation After Stroke[J]. J Neurol Phys Ther, 2017, 41: S17-S23.</w:t>
      </w:r>
    </w:p>
    <w:p>
      <w:pPr>
        <w:spacing w:after="0" w:line="15" w:lineRule="exact"/>
        <w:rPr>
          <w:rFonts w:ascii="Times New Roman" w:cs="Times New Roman" w:eastAsia="Times New Roman" w:hAnsi="Times New Roman"/>
          <w:sz w:val="16"/>
          <w:szCs w:val="16"/>
          <w:color w:val="auto"/>
        </w:rPr>
      </w:pPr>
    </w:p>
    <w:p>
      <w:pPr>
        <w:jc w:val="both"/>
        <w:ind w:left="60" w:firstLine="6"/>
        <w:spacing w:after="0" w:line="274" w:lineRule="auto"/>
        <w:tabs>
          <w:tab w:leader="none" w:pos="350" w:val="left"/>
        </w:tabs>
        <w:numPr>
          <w:ilvl w:val="0"/>
          <w:numId w:val="1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Walker- Batson D, Mehta J, Smith P, et al. Amphetamine and other pharmacological agents in human and animal studies of recovery from stroke[J]. Prog Neuropsychopharmacol Biol Psychiatry, 2016, 64: 225-230.</w:t>
      </w:r>
    </w:p>
    <w:p>
      <w:pPr>
        <w:spacing w:after="0" w:line="11" w:lineRule="exact"/>
        <w:rPr>
          <w:rFonts w:ascii="Times New Roman" w:cs="Times New Roman" w:eastAsia="Times New Roman" w:hAnsi="Times New Roman"/>
          <w:sz w:val="16"/>
          <w:szCs w:val="16"/>
          <w:color w:val="auto"/>
        </w:rPr>
      </w:pPr>
    </w:p>
    <w:p>
      <w:pPr>
        <w:jc w:val="both"/>
        <w:ind w:left="60" w:firstLine="6"/>
        <w:spacing w:after="0" w:line="274" w:lineRule="auto"/>
        <w:tabs>
          <w:tab w:leader="none" w:pos="373" w:val="left"/>
        </w:tabs>
        <w:numPr>
          <w:ilvl w:val="0"/>
          <w:numId w:val="1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Chun-yong Li, Xue-zhu Song, Lin-xin Han, et al. The effects of venlafaxine on cortical motor area activity in healthy subjects: a pilot study [J]. J Clin Psychopharmacol, 2014, 34: 93-98.</w:t>
      </w:r>
    </w:p>
    <w:p>
      <w:pPr>
        <w:spacing w:after="0" w:line="11" w:lineRule="exact"/>
        <w:rPr>
          <w:rFonts w:ascii="Times New Roman" w:cs="Times New Roman" w:eastAsia="Times New Roman" w:hAnsi="Times New Roman"/>
          <w:sz w:val="16"/>
          <w:szCs w:val="16"/>
          <w:color w:val="auto"/>
        </w:rPr>
      </w:pPr>
    </w:p>
    <w:p>
      <w:pPr>
        <w:jc w:val="both"/>
        <w:ind w:left="60" w:firstLine="6"/>
        <w:spacing w:after="0" w:line="202" w:lineRule="exact"/>
        <w:tabs>
          <w:tab w:leader="none" w:pos="331" w:val="left"/>
        </w:tabs>
        <w:numPr>
          <w:ilvl w:val="0"/>
          <w:numId w:val="10"/>
        </w:numPr>
        <w:rPr>
          <w:rFonts w:ascii="Times New Roman" w:cs="Times New Roman" w:eastAsia="Times New Roman" w:hAnsi="Times New Roman"/>
          <w:sz w:val="16"/>
          <w:szCs w:val="16"/>
          <w:color w:val="auto"/>
        </w:rPr>
      </w:pPr>
      <w:r>
        <w:rPr>
          <w:rFonts w:ascii="宋体" w:cs="宋体" w:eastAsia="宋体" w:hAnsi="宋体"/>
          <w:sz w:val="16"/>
          <w:szCs w:val="16"/>
          <w:color w:val="auto"/>
        </w:rPr>
        <w:t>黎春镛</w:t>
      </w:r>
      <w:r>
        <w:rPr>
          <w:rFonts w:ascii="Times New Roman" w:cs="Times New Roman" w:eastAsia="Times New Roman" w:hAnsi="Times New Roman"/>
          <w:sz w:val="16"/>
          <w:szCs w:val="16"/>
          <w:color w:val="auto"/>
        </w:rPr>
        <w:t xml:space="preserve">, </w:t>
      </w:r>
      <w:r>
        <w:rPr>
          <w:rFonts w:ascii="宋体" w:cs="宋体" w:eastAsia="宋体" w:hAnsi="宋体"/>
          <w:sz w:val="16"/>
          <w:szCs w:val="16"/>
          <w:color w:val="auto"/>
        </w:rPr>
        <w:t>李映凯</w:t>
      </w:r>
      <w:r>
        <w:rPr>
          <w:rFonts w:ascii="Times New Roman" w:cs="Times New Roman" w:eastAsia="Times New Roman" w:hAnsi="Times New Roman"/>
          <w:sz w:val="16"/>
          <w:szCs w:val="16"/>
          <w:color w:val="auto"/>
        </w:rPr>
        <w:t xml:space="preserve">, </w:t>
      </w:r>
      <w:r>
        <w:rPr>
          <w:rFonts w:ascii="宋体" w:cs="宋体" w:eastAsia="宋体" w:hAnsi="宋体"/>
          <w:sz w:val="16"/>
          <w:szCs w:val="16"/>
          <w:color w:val="auto"/>
        </w:rPr>
        <w:t>罗高权</w:t>
      </w:r>
      <w:r>
        <w:rPr>
          <w:rFonts w:ascii="Times New Roman" w:cs="Times New Roman" w:eastAsia="Times New Roman" w:hAnsi="Times New Roman"/>
          <w:sz w:val="16"/>
          <w:szCs w:val="16"/>
          <w:color w:val="auto"/>
        </w:rPr>
        <w:t xml:space="preserve">, </w:t>
      </w:r>
      <w:r>
        <w:rPr>
          <w:rFonts w:ascii="宋体" w:cs="宋体" w:eastAsia="宋体" w:hAnsi="宋体"/>
          <w:sz w:val="16"/>
          <w:szCs w:val="16"/>
          <w:color w:val="auto"/>
        </w:rPr>
        <w:t>等</w:t>
      </w:r>
      <w:r>
        <w:rPr>
          <w:rFonts w:ascii="Times New Roman" w:cs="Times New Roman" w:eastAsia="Times New Roman" w:hAnsi="Times New Roman"/>
          <w:sz w:val="16"/>
          <w:szCs w:val="16"/>
          <w:color w:val="auto"/>
        </w:rPr>
        <w:t xml:space="preserve">. </w:t>
      </w:r>
      <w:r>
        <w:rPr>
          <w:rFonts w:ascii="宋体" w:cs="宋体" w:eastAsia="宋体" w:hAnsi="宋体"/>
          <w:sz w:val="16"/>
          <w:szCs w:val="16"/>
          <w:color w:val="auto"/>
        </w:rPr>
        <w:t>利用静息态功能磁共振研究文拉法辛对健康成人的运动皮质的影响</w:t>
      </w:r>
      <w:r>
        <w:rPr>
          <w:rFonts w:ascii="Times New Roman" w:cs="Times New Roman" w:eastAsia="Times New Roman" w:hAnsi="Times New Roman"/>
          <w:sz w:val="16"/>
          <w:szCs w:val="16"/>
          <w:color w:val="auto"/>
        </w:rPr>
        <w:t xml:space="preserve">[J]. </w:t>
      </w:r>
      <w:r>
        <w:rPr>
          <w:rFonts w:ascii="宋体" w:cs="宋体" w:eastAsia="宋体" w:hAnsi="宋体"/>
          <w:sz w:val="16"/>
          <w:szCs w:val="16"/>
          <w:color w:val="auto"/>
        </w:rPr>
        <w:t>中风与神经疾病杂志</w:t>
      </w:r>
      <w:r>
        <w:rPr>
          <w:rFonts w:ascii="Times New Roman" w:cs="Times New Roman" w:eastAsia="Times New Roman" w:hAnsi="Times New Roman"/>
          <w:sz w:val="16"/>
          <w:szCs w:val="16"/>
          <w:color w:val="auto"/>
        </w:rPr>
        <w:t>, 2018, 35: 772-777.</w:t>
      </w:r>
    </w:p>
    <w:p>
      <w:pPr>
        <w:spacing w:after="0" w:line="37" w:lineRule="exact"/>
        <w:rPr>
          <w:rFonts w:ascii="Times New Roman" w:cs="Times New Roman" w:eastAsia="Times New Roman" w:hAnsi="Times New Roman"/>
          <w:sz w:val="16"/>
          <w:szCs w:val="16"/>
          <w:color w:val="auto"/>
        </w:rPr>
      </w:pPr>
    </w:p>
    <w:p>
      <w:pPr>
        <w:jc w:val="both"/>
        <w:ind w:left="60" w:firstLine="6"/>
        <w:spacing w:after="0" w:line="202" w:lineRule="exact"/>
        <w:tabs>
          <w:tab w:leader="none" w:pos="331" w:val="left"/>
        </w:tabs>
        <w:numPr>
          <w:ilvl w:val="0"/>
          <w:numId w:val="10"/>
        </w:numPr>
        <w:rPr>
          <w:rFonts w:ascii="Times New Roman" w:cs="Times New Roman" w:eastAsia="Times New Roman" w:hAnsi="Times New Roman"/>
          <w:sz w:val="16"/>
          <w:szCs w:val="16"/>
          <w:color w:val="auto"/>
        </w:rPr>
      </w:pPr>
      <w:r>
        <w:rPr>
          <w:rFonts w:ascii="宋体" w:cs="宋体" w:eastAsia="宋体" w:hAnsi="宋体"/>
          <w:sz w:val="16"/>
          <w:szCs w:val="16"/>
          <w:color w:val="auto"/>
        </w:rPr>
        <w:t>黎春镛</w:t>
      </w:r>
      <w:r>
        <w:rPr>
          <w:rFonts w:ascii="Times New Roman" w:cs="Times New Roman" w:eastAsia="Times New Roman" w:hAnsi="Times New Roman"/>
          <w:sz w:val="16"/>
          <w:szCs w:val="16"/>
          <w:color w:val="auto"/>
        </w:rPr>
        <w:t xml:space="preserve">, </w:t>
      </w:r>
      <w:r>
        <w:rPr>
          <w:rFonts w:ascii="宋体" w:cs="宋体" w:eastAsia="宋体" w:hAnsi="宋体"/>
          <w:sz w:val="16"/>
          <w:szCs w:val="16"/>
          <w:color w:val="auto"/>
        </w:rPr>
        <w:t>罗高权</w:t>
      </w:r>
      <w:r>
        <w:rPr>
          <w:rFonts w:ascii="Times New Roman" w:cs="Times New Roman" w:eastAsia="Times New Roman" w:hAnsi="Times New Roman"/>
          <w:sz w:val="16"/>
          <w:szCs w:val="16"/>
          <w:color w:val="auto"/>
        </w:rPr>
        <w:t xml:space="preserve">, </w:t>
      </w:r>
      <w:r>
        <w:rPr>
          <w:rFonts w:ascii="宋体" w:cs="宋体" w:eastAsia="宋体" w:hAnsi="宋体"/>
          <w:sz w:val="16"/>
          <w:szCs w:val="16"/>
          <w:color w:val="auto"/>
        </w:rPr>
        <w:t>刘榴</w:t>
      </w:r>
      <w:r>
        <w:rPr>
          <w:rFonts w:ascii="Times New Roman" w:cs="Times New Roman" w:eastAsia="Times New Roman" w:hAnsi="Times New Roman"/>
          <w:sz w:val="16"/>
          <w:szCs w:val="16"/>
          <w:color w:val="auto"/>
        </w:rPr>
        <w:t xml:space="preserve">, </w:t>
      </w:r>
      <w:r>
        <w:rPr>
          <w:rFonts w:ascii="宋体" w:cs="宋体" w:eastAsia="宋体" w:hAnsi="宋体"/>
          <w:sz w:val="16"/>
          <w:szCs w:val="16"/>
          <w:color w:val="auto"/>
        </w:rPr>
        <w:t>等</w:t>
      </w:r>
      <w:r>
        <w:rPr>
          <w:rFonts w:ascii="Times New Roman" w:cs="Times New Roman" w:eastAsia="Times New Roman" w:hAnsi="Times New Roman"/>
          <w:sz w:val="16"/>
          <w:szCs w:val="16"/>
          <w:color w:val="auto"/>
        </w:rPr>
        <w:t xml:space="preserve">. </w:t>
      </w:r>
      <w:r>
        <w:rPr>
          <w:rFonts w:ascii="宋体" w:cs="宋体" w:eastAsia="宋体" w:hAnsi="宋体"/>
          <w:sz w:val="16"/>
          <w:szCs w:val="16"/>
          <w:color w:val="auto"/>
        </w:rPr>
        <w:t>多奈哌齐对急性缺血性脑卒中运动性失语患者的言语功能的影响</w:t>
      </w:r>
      <w:r>
        <w:rPr>
          <w:rFonts w:ascii="Times New Roman" w:cs="Times New Roman" w:eastAsia="Times New Roman" w:hAnsi="Times New Roman"/>
          <w:sz w:val="16"/>
          <w:szCs w:val="16"/>
          <w:color w:val="auto"/>
        </w:rPr>
        <w:t xml:space="preserve">[J]. </w:t>
      </w:r>
      <w:r>
        <w:rPr>
          <w:rFonts w:ascii="宋体" w:cs="宋体" w:eastAsia="宋体" w:hAnsi="宋体"/>
          <w:sz w:val="16"/>
          <w:szCs w:val="16"/>
          <w:color w:val="auto"/>
        </w:rPr>
        <w:t>神经损伤与功能重建</w:t>
      </w:r>
      <w:r>
        <w:rPr>
          <w:rFonts w:ascii="Times New Roman" w:cs="Times New Roman" w:eastAsia="Times New Roman" w:hAnsi="Times New Roman"/>
          <w:sz w:val="16"/>
          <w:szCs w:val="16"/>
          <w:color w:val="auto"/>
        </w:rPr>
        <w:t>, 2020, 15: 78-80, 107.</w:t>
      </w:r>
    </w:p>
    <w:p>
      <w:pPr>
        <w:spacing w:after="0" w:line="37" w:lineRule="exact"/>
        <w:rPr>
          <w:rFonts w:ascii="Times New Roman" w:cs="Times New Roman" w:eastAsia="Times New Roman" w:hAnsi="Times New Roman"/>
          <w:sz w:val="16"/>
          <w:szCs w:val="16"/>
          <w:color w:val="auto"/>
        </w:rPr>
      </w:pPr>
    </w:p>
    <w:p>
      <w:pPr>
        <w:jc w:val="both"/>
        <w:ind w:left="60" w:firstLine="6"/>
        <w:spacing w:after="0" w:line="262" w:lineRule="auto"/>
        <w:tabs>
          <w:tab w:leader="none" w:pos="375" w:val="left"/>
        </w:tabs>
        <w:numPr>
          <w:ilvl w:val="0"/>
          <w:numId w:val="1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Qian Xu, Jing-Wen Yang, Yan Cao, et al. Acupuncture improves locomotor function by enhancing GABA receptor expression in transient focal cerebral ischemia rats[J]. Neurosci Lett, 2015, 588: 88-94.</w:t>
      </w:r>
    </w:p>
    <w:p>
      <w:pPr>
        <w:spacing w:after="0" w:line="2" w:lineRule="exact"/>
        <w:rPr>
          <w:rFonts w:ascii="Times New Roman" w:cs="Times New Roman" w:eastAsia="Times New Roman" w:hAnsi="Times New Roman"/>
          <w:sz w:val="16"/>
          <w:szCs w:val="16"/>
          <w:color w:val="auto"/>
        </w:rPr>
      </w:pPr>
    </w:p>
    <w:p>
      <w:pPr>
        <w:jc w:val="both"/>
        <w:ind w:left="60" w:firstLine="6"/>
        <w:spacing w:after="0" w:line="295" w:lineRule="auto"/>
        <w:tabs>
          <w:tab w:leader="none" w:pos="333" w:val="left"/>
        </w:tabs>
        <w:numPr>
          <w:ilvl w:val="0"/>
          <w:numId w:val="1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Sánchez-Mila Z, Salom-Moreno J, Fernández-De-Las-Pe</w:t>
      </w:r>
      <w:r>
        <w:rPr>
          <w:rFonts w:ascii="Arial" w:cs="Arial" w:eastAsia="Arial" w:hAnsi="Arial"/>
          <w:sz w:val="16"/>
          <w:szCs w:val="16"/>
          <w:color w:val="auto"/>
        </w:rPr>
        <w:t>ñ</w:t>
      </w:r>
      <w:r>
        <w:rPr>
          <w:rFonts w:ascii="Times New Roman" w:cs="Times New Roman" w:eastAsia="Times New Roman" w:hAnsi="Times New Roman"/>
          <w:sz w:val="16"/>
          <w:szCs w:val="16"/>
          <w:color w:val="auto"/>
        </w:rPr>
        <w:t>as C. Effects of dry needling on post-stroke spasticity, motor function and stability limits: a randomised clinical trial[J]. Acupunct Med, 2018, 36: 358-366.</w:t>
      </w:r>
    </w:p>
    <w:p>
      <w:pPr>
        <w:ind w:left="60" w:firstLine="6"/>
        <w:spacing w:after="0" w:line="269" w:lineRule="auto"/>
        <w:tabs>
          <w:tab w:leader="none" w:pos="348" w:val="left"/>
        </w:tabs>
        <w:numPr>
          <w:ilvl w:val="0"/>
          <w:numId w:val="1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Kim PE, Singh M. Functional magnetic resonance imaging for brain mapping in neurosurgery[J]. Neurosurg Focus, 2003, 15: E1.</w:t>
      </w:r>
    </w:p>
    <w:p>
      <w:pPr>
        <w:spacing w:after="0" w:line="7" w:lineRule="exact"/>
        <w:rPr>
          <w:rFonts w:ascii="Times New Roman" w:cs="Times New Roman" w:eastAsia="Times New Roman" w:hAnsi="Times New Roman"/>
          <w:sz w:val="16"/>
          <w:szCs w:val="16"/>
          <w:color w:val="auto"/>
        </w:rPr>
      </w:pPr>
    </w:p>
    <w:p>
      <w:pPr>
        <w:ind w:left="380" w:hanging="314"/>
        <w:spacing w:after="0" w:line="195" w:lineRule="exact"/>
        <w:tabs>
          <w:tab w:leader="none" w:pos="380" w:val="left"/>
        </w:tabs>
        <w:numPr>
          <w:ilvl w:val="0"/>
          <w:numId w:val="10"/>
        </w:numPr>
        <w:rPr>
          <w:rFonts w:ascii="Times New Roman" w:cs="Times New Roman" w:eastAsia="Times New Roman" w:hAnsi="Times New Roman"/>
          <w:sz w:val="16"/>
          <w:szCs w:val="16"/>
          <w:color w:val="auto"/>
        </w:rPr>
      </w:pPr>
      <w:r>
        <w:rPr>
          <w:rFonts w:ascii="宋体" w:cs="宋体" w:eastAsia="宋体" w:hAnsi="宋体"/>
          <w:sz w:val="16"/>
          <w:szCs w:val="16"/>
          <w:color w:val="auto"/>
        </w:rPr>
        <w:t>中华神经学会</w:t>
      </w:r>
      <w:r>
        <w:rPr>
          <w:rFonts w:ascii="Times New Roman" w:cs="Times New Roman" w:eastAsia="Times New Roman" w:hAnsi="Times New Roman"/>
          <w:sz w:val="16"/>
          <w:szCs w:val="16"/>
          <w:color w:val="auto"/>
        </w:rPr>
        <w:t xml:space="preserve">, </w:t>
      </w:r>
      <w:r>
        <w:rPr>
          <w:rFonts w:ascii="宋体" w:cs="宋体" w:eastAsia="宋体" w:hAnsi="宋体"/>
          <w:sz w:val="16"/>
          <w:szCs w:val="16"/>
          <w:color w:val="auto"/>
        </w:rPr>
        <w:t>中华神经外科学会</w:t>
      </w:r>
      <w:r>
        <w:rPr>
          <w:rFonts w:ascii="Times New Roman" w:cs="Times New Roman" w:eastAsia="Times New Roman" w:hAnsi="Times New Roman"/>
          <w:sz w:val="16"/>
          <w:szCs w:val="16"/>
          <w:color w:val="auto"/>
        </w:rPr>
        <w:t xml:space="preserve">. </w:t>
      </w:r>
      <w:r>
        <w:rPr>
          <w:rFonts w:ascii="宋体" w:cs="宋体" w:eastAsia="宋体" w:hAnsi="宋体"/>
          <w:sz w:val="16"/>
          <w:szCs w:val="16"/>
          <w:color w:val="auto"/>
        </w:rPr>
        <w:t>各类脑血管疾病诊断要点</w:t>
      </w:r>
      <w:r>
        <w:rPr>
          <w:rFonts w:ascii="Times New Roman" w:cs="Times New Roman" w:eastAsia="Times New Roman" w:hAnsi="Times New Roman"/>
          <w:sz w:val="16"/>
          <w:szCs w:val="16"/>
          <w:color w:val="auto"/>
        </w:rPr>
        <w:t>[J].</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spacing w:after="0" w:line="195" w:lineRule="exact"/>
        <w:rPr>
          <w:sz w:val="20"/>
          <w:szCs w:val="20"/>
          <w:color w:val="auto"/>
        </w:rPr>
      </w:pPr>
      <w:r>
        <w:rPr>
          <w:rFonts w:ascii="宋体" w:cs="宋体" w:eastAsia="宋体" w:hAnsi="宋体"/>
          <w:sz w:val="16"/>
          <w:szCs w:val="16"/>
          <w:color w:val="auto"/>
        </w:rPr>
        <w:t>中华神经科杂志</w:t>
      </w:r>
      <w:r>
        <w:rPr>
          <w:rFonts w:ascii="Times New Roman" w:cs="Times New Roman" w:eastAsia="Times New Roman" w:hAnsi="Times New Roman"/>
          <w:sz w:val="16"/>
          <w:szCs w:val="16"/>
          <w:color w:val="auto"/>
        </w:rPr>
        <w:t>, 1996, 29: 379-380.</w:t>
      </w:r>
    </w:p>
    <w:p>
      <w:pPr>
        <w:spacing w:after="0" w:line="27" w:lineRule="exact"/>
        <w:rPr>
          <w:sz w:val="20"/>
          <w:szCs w:val="20"/>
          <w:color w:val="auto"/>
        </w:rPr>
      </w:pPr>
    </w:p>
    <w:p>
      <w:pPr>
        <w:jc w:val="both"/>
        <w:ind w:right="60" w:firstLine="3"/>
        <w:spacing w:after="0" w:line="274" w:lineRule="auto"/>
        <w:tabs>
          <w:tab w:leader="none" w:pos="329"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Chien-Yu Huang, Gong-Hong Lin, Yi-Jing Huang, et al. Improving the utility of the Brunnstrom recovery stages in patients with stroke: Validation and quantification[J]. Medicine (Baltimore), 2016, 95: e4508.</w:t>
      </w:r>
    </w:p>
    <w:p>
      <w:pPr>
        <w:spacing w:after="0" w:line="11" w:lineRule="exact"/>
        <w:rPr>
          <w:rFonts w:ascii="Times New Roman" w:cs="Times New Roman" w:eastAsia="Times New Roman" w:hAnsi="Times New Roman"/>
          <w:sz w:val="16"/>
          <w:szCs w:val="16"/>
          <w:color w:val="auto"/>
        </w:rPr>
      </w:pPr>
    </w:p>
    <w:p>
      <w:pPr>
        <w:jc w:val="both"/>
        <w:ind w:right="60" w:firstLine="3"/>
        <w:spacing w:after="0" w:line="274" w:lineRule="auto"/>
        <w:tabs>
          <w:tab w:leader="none" w:pos="347"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Vanacker P, Heldner MR, Amiguet M, et al. Prediction of Large Vessel Occlusions in Acute Stroke: National Institute of Health Stroke Scale Is Hard to Beat[J]. Crit Care Med, 2016, 44: e336-343.</w:t>
      </w:r>
    </w:p>
    <w:p>
      <w:pPr>
        <w:spacing w:after="0" w:line="11" w:lineRule="exact"/>
        <w:rPr>
          <w:rFonts w:ascii="Times New Roman" w:cs="Times New Roman" w:eastAsia="Times New Roman" w:hAnsi="Times New Roman"/>
          <w:sz w:val="16"/>
          <w:szCs w:val="16"/>
          <w:color w:val="auto"/>
        </w:rPr>
      </w:pPr>
    </w:p>
    <w:p>
      <w:pPr>
        <w:jc w:val="both"/>
        <w:ind w:right="60" w:firstLine="3"/>
        <w:spacing w:after="0" w:line="275" w:lineRule="auto"/>
        <w:tabs>
          <w:tab w:leader="none" w:pos="352"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Amano, Umeji, Takebayashi, et al. Clinimetric properties of the shortened Fugl-Meyer Assessment for the assessment of arm motor function in hemiparetic patients after stroke[J]. Top Stroke Rehabil, 2020, 27: 290-295.</w:t>
      </w:r>
    </w:p>
    <w:p>
      <w:pPr>
        <w:spacing w:after="0" w:line="12" w:lineRule="exact"/>
        <w:rPr>
          <w:rFonts w:ascii="Times New Roman" w:cs="Times New Roman" w:eastAsia="Times New Roman" w:hAnsi="Times New Roman"/>
          <w:sz w:val="16"/>
          <w:szCs w:val="16"/>
          <w:color w:val="auto"/>
        </w:rPr>
      </w:pPr>
    </w:p>
    <w:p>
      <w:pPr>
        <w:jc w:val="both"/>
        <w:ind w:right="60" w:firstLine="3"/>
        <w:spacing w:after="0" w:line="274" w:lineRule="auto"/>
        <w:tabs>
          <w:tab w:leader="none" w:pos="335"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Chunyong Li, Fuda Liu, Haiyan Peng, et al. The positive effect of venlafaxine on central motor conduction[J]. Clin Neurol Neurosurg, 2018, 167: 65-69.</w:t>
      </w:r>
    </w:p>
    <w:p>
      <w:pPr>
        <w:spacing w:after="0" w:line="11" w:lineRule="exact"/>
        <w:rPr>
          <w:rFonts w:ascii="Times New Roman" w:cs="Times New Roman" w:eastAsia="Times New Roman" w:hAnsi="Times New Roman"/>
          <w:sz w:val="16"/>
          <w:szCs w:val="16"/>
          <w:color w:val="auto"/>
        </w:rPr>
      </w:pPr>
    </w:p>
    <w:p>
      <w:pPr>
        <w:jc w:val="both"/>
        <w:ind w:right="60" w:firstLine="3"/>
        <w:spacing w:after="0" w:line="274" w:lineRule="auto"/>
        <w:tabs>
          <w:tab w:leader="none" w:pos="329"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Wang H, Gaur U, Xiao J, et al. Targeting phosphodiesterase 4 as a potential therapeutic strategy for enhancing neuroplasticity following ischemic stroke[J]. Int J Biol Sci, 2018, 14: 1745-1754.</w:t>
      </w:r>
    </w:p>
    <w:p>
      <w:pPr>
        <w:spacing w:after="0" w:line="11" w:lineRule="exact"/>
        <w:rPr>
          <w:rFonts w:ascii="Times New Roman" w:cs="Times New Roman" w:eastAsia="Times New Roman" w:hAnsi="Times New Roman"/>
          <w:sz w:val="16"/>
          <w:szCs w:val="16"/>
          <w:color w:val="auto"/>
        </w:rPr>
      </w:pPr>
    </w:p>
    <w:p>
      <w:pPr>
        <w:jc w:val="both"/>
        <w:ind w:right="60" w:firstLine="3"/>
        <w:spacing w:after="0" w:line="274" w:lineRule="auto"/>
        <w:tabs>
          <w:tab w:leader="none" w:pos="361"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Yefei Sun, Xiaoyu Sun, Huiling Qu, et al. Neuroplasticity and behavioral effects of fluoxetine after experimental stroke[J]. Restor Neurol Neurosci, 2017, 35: 457-468.</w:t>
      </w:r>
    </w:p>
    <w:p>
      <w:pPr>
        <w:spacing w:after="0" w:line="11" w:lineRule="exact"/>
        <w:rPr>
          <w:rFonts w:ascii="Times New Roman" w:cs="Times New Roman" w:eastAsia="Times New Roman" w:hAnsi="Times New Roman"/>
          <w:sz w:val="16"/>
          <w:szCs w:val="16"/>
          <w:color w:val="auto"/>
        </w:rPr>
      </w:pPr>
    </w:p>
    <w:p>
      <w:pPr>
        <w:jc w:val="both"/>
        <w:ind w:right="40" w:firstLine="3"/>
        <w:spacing w:after="0" w:line="274" w:lineRule="auto"/>
        <w:tabs>
          <w:tab w:leader="none" w:pos="386"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Lina M Chavez, Shiang-Suo Huang, Iona MacDonald, et al. Mechanisms of Acupuncture Therapy in Ischemic Stroke Rehabilitation: A Literature Review of Basic Studies[J]. Int J Mol Sci, 2017, 18: 2270.</w:t>
      </w:r>
    </w:p>
    <w:p>
      <w:pPr>
        <w:spacing w:after="0" w:line="11" w:lineRule="exact"/>
        <w:rPr>
          <w:rFonts w:ascii="Times New Roman" w:cs="Times New Roman" w:eastAsia="Times New Roman" w:hAnsi="Times New Roman"/>
          <w:sz w:val="16"/>
          <w:szCs w:val="16"/>
          <w:color w:val="auto"/>
        </w:rPr>
      </w:pPr>
    </w:p>
    <w:p>
      <w:pPr>
        <w:jc w:val="both"/>
        <w:ind w:right="60" w:firstLine="3"/>
        <w:spacing w:after="0" w:line="274" w:lineRule="auto"/>
        <w:tabs>
          <w:tab w:leader="none" w:pos="32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Lin Lu, Xiao-guang Zhang, Linda L D Zhong, et al. Acupuncture for neurogenesis in experimental ischemic stroke: a systematic review and meta-analysis[J]. Sci Rep, 2016, 6: 19521.</w:t>
      </w:r>
    </w:p>
    <w:p>
      <w:pPr>
        <w:spacing w:after="0" w:line="69" w:lineRule="exact"/>
        <w:rPr>
          <w:sz w:val="20"/>
          <w:szCs w:val="20"/>
          <w:color w:val="auto"/>
        </w:rPr>
      </w:pPr>
    </w:p>
    <w:p>
      <w:pPr>
        <w:sectPr>
          <w:pgSz w:w="12240" w:h="17575" w:orient="portrait"/>
          <w:cols w:equalWidth="0" w:num="2">
            <w:col w:w="4920" w:space="340"/>
            <w:col w:w="4920"/>
          </w:cols>
          <w:pgMar w:left="980" w:top="843" w:right="1086" w:bottom="722" w:gutter="0" w:footer="0" w:header="0"/>
          <w:type w:val="continuous"/>
        </w:sectPr>
      </w:pPr>
    </w:p>
    <w:p>
      <w:pPr>
        <w:ind w:left="8540"/>
        <w:spacing w:after="0" w:line="183" w:lineRule="exact"/>
        <w:rPr>
          <w:sz w:val="20"/>
          <w:szCs w:val="20"/>
          <w:color w:val="auto"/>
        </w:rPr>
      </w:pPr>
      <w:r>
        <w:rPr>
          <w:rFonts w:ascii="宋体" w:cs="宋体" w:eastAsia="宋体" w:hAnsi="宋体"/>
          <w:sz w:val="16"/>
          <w:szCs w:val="16"/>
          <w:color w:val="auto"/>
        </w:rPr>
        <w:t>（本文编辑：唐颖馨）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-375285</wp:posOffset>
            </wp:positionH>
            <wp:positionV relativeFrom="paragraph">
              <wp:posOffset>456565</wp:posOffset>
            </wp:positionV>
            <wp:extent cx="6064250" cy="1485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6064250" cy="148590"/>
                    </a:xfrm>
                    <a:prstGeom prst="rect">
                      <a:avLst/>
                    </a:prstGeom>
                    <a:noFill/>
                  </pic:spPr>
                </pic:pic>
              </a:graphicData>
            </a:graphic>
          </wp:anchor>
        </w:drawing>
      </w:r>
    </w:p>
    <w:sectPr>
      <w:pgSz w:w="12240" w:h="17575" w:orient="portrait"/>
      <w:cols w:equalWidth="0" w:num="1">
        <w:col w:w="10180"/>
      </w:cols>
      <w:pgMar w:left="980" w:top="843" w:right="1086" w:bottom="72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2EA6"/>
    <w:multiLevelType w:val="hybridMultilevel"/>
    <w:lvl w:ilvl="0">
      <w:lvlJc w:val="left"/>
      <w:lvlText w:val="%1."/>
      <w:numFmt w:val="decimal"/>
      <w:start w:val="1"/>
    </w:lvl>
  </w:abstractNum>
  <w:abstractNum w:abstractNumId="1">
    <w:nsid w:val="12DB"/>
    <w:multiLevelType w:val="hybridMultilevel"/>
    <w:lvl w:ilvl="0">
      <w:lvlJc w:val="left"/>
      <w:lvlText w:val="疗"/>
      <w:numFmt w:val="bullet"/>
      <w:start w:val="1"/>
    </w:lvl>
  </w:abstractNum>
  <w:abstractNum w:abstractNumId="2">
    <w:nsid w:val="153C"/>
    <w:multiLevelType w:val="hybridMultilevel"/>
    <w:lvl w:ilvl="0">
      <w:lvlJc w:val="left"/>
      <w:lvlText w:val="%1"/>
      <w:numFmt w:val="decimal"/>
      <w:start w:val="1"/>
    </w:lvl>
  </w:abstractNum>
  <w:abstractNum w:abstractNumId="3">
    <w:nsid w:val="7E87"/>
    <w:multiLevelType w:val="hybridMultilevel"/>
    <w:lvl w:ilvl="0">
      <w:lvlJc w:val="left"/>
      <w:lvlText w:val="%1"/>
      <w:numFmt w:val="decimal"/>
      <w:start w:val="2"/>
    </w:lvl>
  </w:abstractNum>
  <w:abstractNum w:abstractNumId="4">
    <w:nsid w:val="390C"/>
    <w:multiLevelType w:val="hybridMultilevel"/>
    <w:lvl w:ilvl="0">
      <w:lvlJc w:val="left"/>
      <w:lvlText w:val="手"/>
      <w:numFmt w:val="bullet"/>
      <w:start w:val="1"/>
    </w:lvl>
  </w:abstractNum>
  <w:abstractNum w:abstractNumId="5">
    <w:nsid w:val="F3E"/>
    <w:multiLevelType w:val="hybridMultilevel"/>
    <w:lvl w:ilvl="0">
      <w:lvlJc w:val="left"/>
      <w:lvlText w:val="%1"/>
      <w:numFmt w:val="decimal"/>
      <w:start w:val="2"/>
    </w:lvl>
  </w:abstractNum>
  <w:abstractNum w:abstractNumId="6">
    <w:nsid w:val="99"/>
    <w:multiLevelType w:val="hybridMultilevel"/>
    <w:lvl w:ilvl="0">
      <w:lvlJc w:val="left"/>
      <w:lvlText w:val="%1"/>
      <w:numFmt w:val="decimal"/>
      <w:start w:val="3"/>
    </w:lvl>
  </w:abstractNum>
  <w:abstractNum w:abstractNumId="7">
    <w:nsid w:val="124"/>
    <w:multiLevelType w:val="hybridMultilevel"/>
    <w:lvl w:ilvl="0">
      <w:lvlJc w:val="left"/>
      <w:lvlText w:val="[%1]"/>
      <w:numFmt w:val="decimal"/>
      <w:start w:val="18"/>
    </w:lvl>
  </w:abstractNum>
  <w:abstractNum w:abstractNumId="8">
    <w:nsid w:val="305E"/>
    <w:multiLevelType w:val="hybridMultilevel"/>
    <w:lvl w:ilvl="0">
      <w:lvlJc w:val="left"/>
      <w:lvlText w:val="[%1]"/>
      <w:numFmt w:val="decimal"/>
      <w:start w:val="27"/>
    </w:lvl>
  </w:abstractNum>
  <w:abstractNum w:abstractNumId="9">
    <w:nsid w:val="440D"/>
    <w:multiLevelType w:val="hybridMultilevel"/>
    <w:lvl w:ilvl="0">
      <w:lvlJc w:val="left"/>
      <w:lvlText w:val="[%1]"/>
      <w:numFmt w:val="decimal"/>
      <w:start w:val="2"/>
    </w:lvl>
  </w:abstractNum>
  <w:abstractNum w:abstractNumId="10">
    <w:nsid w:val="491C"/>
    <w:multiLevelType w:val="hybridMultilevel"/>
    <w:lvl w:ilvl="0">
      <w:lvlJc w:val="left"/>
      <w:lvlText w:val="[%1]"/>
      <w:numFmt w:val="decimal"/>
      <w:start w:val="1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image" Target="media/image12.png"/><Relationship Id="rId20" Type="http://schemas.openxmlformats.org/officeDocument/2006/relationships/image" Target="media/image1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2022-06-06T22:11:42Z</dcterms:created>
  <dcterms:modified xsi:type="dcterms:W3CDTF">2022-06-06T22:11:42Z</dcterms:modified>
</cp:coreProperties>
</file>